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0241" w14:textId="6B2C4DD2" w:rsidR="004F6978" w:rsidRDefault="004F6978" w:rsidP="00B62523">
      <w:pPr>
        <w:jc w:val="right"/>
        <w:rPr>
          <w:rFonts w:ascii="Arial" w:hAnsi="Arial"/>
          <w:b/>
          <w:i/>
          <w:sz w:val="28"/>
          <w:szCs w:val="28"/>
        </w:rPr>
      </w:pPr>
    </w:p>
    <w:p w14:paraId="3370E5B1" w14:textId="6D1C3E47" w:rsidR="009C7DB2" w:rsidRPr="00EF48E5" w:rsidRDefault="004F6978" w:rsidP="009C7DB2">
      <w:pPr>
        <w:pStyle w:val="Nagwek3"/>
        <w:jc w:val="center"/>
        <w:rPr>
          <w:rFonts w:ascii="Arial" w:hAnsi="Arial" w:cs="Arial"/>
          <w:lang w:val="en-GB"/>
        </w:rPr>
      </w:pPr>
      <w:r w:rsidRPr="00100D50">
        <w:rPr>
          <w:rFonts w:ascii="Arial" w:hAnsi="Arial" w:cs="Arial"/>
          <w:sz w:val="28"/>
          <w:highlight w:val="lightGray"/>
        </w:rPr>
        <w:br/>
      </w:r>
      <w:r w:rsidR="009C7DB2" w:rsidRPr="009C7DB2">
        <w:rPr>
          <w:rFonts w:ascii="Arial" w:hAnsi="Arial" w:cs="Arial"/>
          <w:color w:val="auto"/>
          <w:sz w:val="28"/>
          <w:szCs w:val="28"/>
          <w:lang w:val="en-GB"/>
        </w:rPr>
        <w:t>REGULATION</w:t>
      </w:r>
    </w:p>
    <w:p w14:paraId="0D2895F0" w14:textId="77777777" w:rsidR="009C7DB2" w:rsidRDefault="009C7DB2" w:rsidP="009C7DB2">
      <w:pPr>
        <w:spacing w:after="40"/>
        <w:jc w:val="center"/>
        <w:rPr>
          <w:rFonts w:ascii="Arial" w:hAnsi="Arial" w:cs="Arial"/>
          <w:b/>
          <w:sz w:val="26"/>
          <w:lang w:val="en-GB"/>
        </w:rPr>
      </w:pPr>
    </w:p>
    <w:p w14:paraId="690CDB79" w14:textId="3A897D6C" w:rsidR="009C7DB2" w:rsidRDefault="009C7DB2" w:rsidP="009C7DB2">
      <w:pPr>
        <w:spacing w:after="40"/>
        <w:jc w:val="center"/>
        <w:rPr>
          <w:rFonts w:ascii="Arial" w:hAnsi="Arial" w:cs="Arial"/>
          <w:sz w:val="28"/>
          <w:szCs w:val="28"/>
          <w:lang w:val="en-GB"/>
        </w:rPr>
      </w:pPr>
      <w:r w:rsidRPr="00EF48E5">
        <w:rPr>
          <w:rFonts w:ascii="Arial" w:hAnsi="Arial" w:cs="Arial"/>
          <w:b/>
          <w:sz w:val="26"/>
          <w:lang w:val="en-GB"/>
        </w:rPr>
        <w:t>by the Rector of the Cracow University of Economics</w:t>
      </w:r>
      <w:r w:rsidRPr="00EF48E5">
        <w:rPr>
          <w:rFonts w:ascii="Arial" w:hAnsi="Arial" w:cs="Arial"/>
          <w:b/>
          <w:bCs/>
          <w:sz w:val="28"/>
          <w:szCs w:val="28"/>
          <w:lang w:val="en-GB"/>
        </w:rPr>
        <w:br/>
        <w:t>No R-0201-</w:t>
      </w:r>
      <w:r>
        <w:rPr>
          <w:rFonts w:ascii="Arial" w:hAnsi="Arial" w:cs="Arial"/>
          <w:b/>
          <w:bCs/>
          <w:sz w:val="28"/>
          <w:szCs w:val="28"/>
          <w:lang w:val="en-GB"/>
        </w:rPr>
        <w:t>30</w:t>
      </w:r>
      <w:r w:rsidRPr="00EF48E5">
        <w:rPr>
          <w:rFonts w:ascii="Arial" w:hAnsi="Arial" w:cs="Arial"/>
          <w:b/>
          <w:bCs/>
          <w:sz w:val="28"/>
          <w:szCs w:val="28"/>
          <w:lang w:val="en-GB"/>
        </w:rPr>
        <w:t>/2020</w:t>
      </w:r>
      <w:r w:rsidRPr="00EF48E5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Pr="00EF48E5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D4C8F25" w14:textId="4D86D954" w:rsidR="009C7DB2" w:rsidRPr="00EF48E5" w:rsidRDefault="009C7DB2" w:rsidP="009C7DB2">
      <w:pPr>
        <w:spacing w:after="40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</w:t>
      </w:r>
      <w:r w:rsidRPr="00EF48E5">
        <w:rPr>
          <w:rFonts w:ascii="Arial" w:hAnsi="Arial" w:cs="Arial"/>
          <w:sz w:val="28"/>
          <w:szCs w:val="28"/>
          <w:lang w:val="en-GB"/>
        </w:rPr>
        <w:t xml:space="preserve">f </w:t>
      </w:r>
      <w:r>
        <w:rPr>
          <w:rFonts w:ascii="Arial" w:hAnsi="Arial" w:cs="Arial"/>
          <w:sz w:val="28"/>
          <w:szCs w:val="28"/>
          <w:lang w:val="en-GB"/>
        </w:rPr>
        <w:t>11</w:t>
      </w:r>
      <w:r w:rsidRPr="00EF48E5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May</w:t>
      </w:r>
      <w:r w:rsidRPr="00EF48E5">
        <w:rPr>
          <w:rFonts w:ascii="Arial" w:hAnsi="Arial" w:cs="Arial"/>
          <w:sz w:val="28"/>
          <w:szCs w:val="28"/>
          <w:lang w:val="en-GB"/>
        </w:rPr>
        <w:t xml:space="preserve"> 2020 </w:t>
      </w:r>
      <w:r w:rsidRPr="00EF48E5">
        <w:rPr>
          <w:rFonts w:ascii="Arial" w:hAnsi="Arial" w:cs="Arial"/>
          <w:sz w:val="28"/>
          <w:szCs w:val="28"/>
          <w:lang w:val="en-GB"/>
        </w:rPr>
        <w:br/>
      </w:r>
      <w:r w:rsidRPr="00EF48E5">
        <w:rPr>
          <w:rFonts w:ascii="Arial" w:hAnsi="Arial" w:cs="Arial"/>
          <w:sz w:val="28"/>
          <w:szCs w:val="28"/>
          <w:lang w:val="en-GB"/>
        </w:rPr>
        <w:br/>
        <w:t>on</w:t>
      </w:r>
    </w:p>
    <w:p w14:paraId="0E1A1DED" w14:textId="7B57C68E" w:rsidR="00100D50" w:rsidRPr="009C7DB2" w:rsidRDefault="004F6978" w:rsidP="009C7DB2">
      <w:pPr>
        <w:spacing w:after="40"/>
        <w:jc w:val="center"/>
        <w:rPr>
          <w:rFonts w:ascii="Arial" w:hAnsi="Arial" w:cs="Arial"/>
          <w:b/>
          <w:highlight w:val="lightGray"/>
        </w:rPr>
      </w:pPr>
      <w:r w:rsidRPr="00100D50">
        <w:rPr>
          <w:rFonts w:ascii="Arial" w:hAnsi="Arial" w:cs="Arial"/>
          <w:b/>
          <w:bCs/>
          <w:sz w:val="26"/>
          <w:highlight w:val="lightGray"/>
        </w:rPr>
        <w:br/>
      </w:r>
      <w:bookmarkStart w:id="0" w:name="_GoBack"/>
      <w:r w:rsidR="009C7DB2" w:rsidRPr="009C7DB2">
        <w:rPr>
          <w:rFonts w:ascii="Arial" w:eastAsia="Times New Roman" w:hAnsi="Arial" w:cs="Arial"/>
          <w:b/>
          <w:lang w:val="en-GB" w:eastAsia="pl-PL"/>
        </w:rPr>
        <w:t xml:space="preserve">the </w:t>
      </w:r>
      <w:r w:rsidR="00100D50" w:rsidRPr="009C7DB2">
        <w:rPr>
          <w:rFonts w:ascii="Arial" w:eastAsia="Times New Roman" w:hAnsi="Arial" w:cs="Arial"/>
          <w:b/>
          <w:lang w:val="en-GB" w:eastAsia="pl-PL"/>
        </w:rPr>
        <w:t>principles of undertaking and pursuing studies</w:t>
      </w:r>
    </w:p>
    <w:p w14:paraId="1AFACE5D" w14:textId="716925C0" w:rsidR="00100D50" w:rsidRPr="00100D50" w:rsidRDefault="00100D50" w:rsidP="009C7DB2">
      <w:pPr>
        <w:ind w:right="0"/>
        <w:jc w:val="center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C7DB2">
        <w:rPr>
          <w:rFonts w:ascii="Arial" w:eastAsia="Times New Roman" w:hAnsi="Arial" w:cs="Arial"/>
          <w:b/>
          <w:lang w:val="en-GB" w:eastAsia="pl-PL"/>
        </w:rPr>
        <w:t xml:space="preserve">at the </w:t>
      </w:r>
      <w:r w:rsidR="009C7DB2" w:rsidRPr="009C7DB2">
        <w:rPr>
          <w:rFonts w:ascii="Arial" w:eastAsia="Times New Roman" w:hAnsi="Arial" w:cs="Arial"/>
          <w:b/>
          <w:lang w:val="en-GB" w:eastAsia="pl-PL"/>
        </w:rPr>
        <w:t>Cra</w:t>
      </w:r>
      <w:r w:rsidR="009C7DB2">
        <w:rPr>
          <w:rFonts w:ascii="Arial" w:eastAsia="Times New Roman" w:hAnsi="Arial" w:cs="Arial"/>
          <w:b/>
          <w:lang w:val="en-GB" w:eastAsia="pl-PL"/>
        </w:rPr>
        <w:t>c</w:t>
      </w:r>
      <w:r w:rsidR="009C7DB2" w:rsidRPr="009C7DB2">
        <w:rPr>
          <w:rFonts w:ascii="Arial" w:eastAsia="Times New Roman" w:hAnsi="Arial" w:cs="Arial"/>
          <w:b/>
          <w:lang w:val="en-GB" w:eastAsia="pl-PL"/>
        </w:rPr>
        <w:t xml:space="preserve">ow </w:t>
      </w:r>
      <w:r w:rsidRPr="009C7DB2">
        <w:rPr>
          <w:rFonts w:ascii="Arial" w:eastAsia="Times New Roman" w:hAnsi="Arial" w:cs="Arial"/>
          <w:b/>
          <w:lang w:val="en-GB" w:eastAsia="pl-PL"/>
        </w:rPr>
        <w:t xml:space="preserve">University of Economics </w:t>
      </w:r>
      <w:r w:rsidR="009C7DB2" w:rsidRPr="009C7DB2">
        <w:rPr>
          <w:rFonts w:ascii="Arial" w:eastAsia="Times New Roman" w:hAnsi="Arial" w:cs="Arial"/>
          <w:b/>
          <w:lang w:val="en-GB" w:eastAsia="pl-PL"/>
        </w:rPr>
        <w:t>by foreign nationals</w:t>
      </w:r>
    </w:p>
    <w:bookmarkEnd w:id="0"/>
    <w:p w14:paraId="22CB8148" w14:textId="77777777" w:rsidR="00100D50" w:rsidRPr="00100D50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742B632C" w14:textId="77777777" w:rsidR="00100D50" w:rsidRPr="00100D50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7201779A" w14:textId="230AF3E4" w:rsidR="00100D50" w:rsidRPr="00100D50" w:rsidRDefault="000C2E82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Acting pursuant to Article 23 section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1,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Article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323 and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Article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324 of the Act of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20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July 2018 Law on Higher Education and Science (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consolidated text: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Journal of Laws of 2020, item 85, as amended), in connection with the Act of </w:t>
      </w:r>
      <w:r w:rsidR="00CB0F2A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12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December 2013 on </w:t>
      </w:r>
      <w:r w:rsidR="00CB0F2A">
        <w:rPr>
          <w:rFonts w:ascii="Arial" w:eastAsia="Times New Roman" w:hAnsi="Arial" w:cs="Arial"/>
          <w:sz w:val="22"/>
          <w:szCs w:val="22"/>
          <w:lang w:val="en-GB" w:eastAsia="pl-PL"/>
        </w:rPr>
        <w:t>F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oreign </w:t>
      </w:r>
      <w:r w:rsidR="00CB0F2A">
        <w:rPr>
          <w:rFonts w:ascii="Arial" w:eastAsia="Times New Roman" w:hAnsi="Arial" w:cs="Arial"/>
          <w:sz w:val="22"/>
          <w:szCs w:val="22"/>
          <w:lang w:val="en-GB" w:eastAsia="pl-PL"/>
        </w:rPr>
        <w:t>N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ationals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consolidated text: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Journal of Laws of 2020, item 35, as amended)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and the Regulation of the Minister of National Education of 25 March 2015 on proceedings for recognition of certificate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and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other document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s,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 confirmation of education or entitlement to continue education obtained in the foreign education system (Journal of Law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s of 2015, item 447, as amended)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, it is ordered as follows:</w:t>
      </w:r>
    </w:p>
    <w:p w14:paraId="3D5647E1" w14:textId="77777777" w:rsidR="00100D50" w:rsidRPr="00100D50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3210632C" w14:textId="77777777" w:rsidR="00100D50" w:rsidRPr="00100D50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3FA9BABC" w14:textId="55552745" w:rsidR="00592E75" w:rsidRPr="00592E75" w:rsidRDefault="009C7DB2" w:rsidP="00592E75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592E75">
        <w:rPr>
          <w:rFonts w:ascii="Arial" w:hAnsi="Arial" w:cs="Arial"/>
          <w:sz w:val="22"/>
          <w:szCs w:val="22"/>
        </w:rPr>
        <w:t>§ 1</w:t>
      </w:r>
    </w:p>
    <w:p w14:paraId="17A6E775" w14:textId="3ED075D5" w:rsidR="00100D50" w:rsidRPr="009C7DB2" w:rsidRDefault="00100D50" w:rsidP="009C7DB2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 w:rsidRPr="00592E75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General </w:t>
      </w:r>
      <w:r w:rsidR="009C7DB2" w:rsidRPr="00592E75">
        <w:rPr>
          <w:rFonts w:ascii="Arial" w:eastAsia="Times New Roman" w:hAnsi="Arial" w:cs="Arial"/>
          <w:b/>
          <w:sz w:val="22"/>
          <w:szCs w:val="22"/>
          <w:lang w:val="en-GB" w:eastAsia="pl-PL"/>
        </w:rPr>
        <w:t>Provisions</w:t>
      </w:r>
    </w:p>
    <w:p w14:paraId="790A3C55" w14:textId="013C2FBF" w:rsidR="00100D50" w:rsidRPr="00100D50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1. The terms used in this </w:t>
      </w:r>
      <w:r w:rsidR="009C7DB2">
        <w:rPr>
          <w:rFonts w:ascii="Arial" w:eastAsia="Times New Roman" w:hAnsi="Arial" w:cs="Arial"/>
          <w:sz w:val="22"/>
          <w:szCs w:val="22"/>
          <w:lang w:val="en-GB" w:eastAsia="pl-PL"/>
        </w:rPr>
        <w:t>Regulation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have the following meanings:</w:t>
      </w:r>
    </w:p>
    <w:p w14:paraId="1E3D59DD" w14:textId="1B7F8405" w:rsidR="00100D50" w:rsidRPr="00100D50" w:rsidRDefault="00164EF3" w:rsidP="00164EF3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1) T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he PoSzWiN Act - the Act of </w:t>
      </w:r>
      <w:r w:rsidR="000C2E8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20 July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2018 Law on Higher Education</w:t>
      </w:r>
      <w:r w:rsidR="000C2E8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and </w:t>
      </w:r>
      <w:r w:rsidR="000C2E82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cience (</w:t>
      </w:r>
      <w:r w:rsidR="000C2E8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consolidated text: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Journal of Laws of 2020, item 85, as amended);</w:t>
      </w:r>
    </w:p>
    <w:p w14:paraId="3B834CAC" w14:textId="7DFFC2FC" w:rsidR="00100D50" w:rsidRPr="00100D50" w:rsidRDefault="00100D50" w:rsidP="00164EF3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2) 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>T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he Act on the Education System 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Act of 7 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September 1991 on the Education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System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(</w:t>
      </w:r>
      <w:r w:rsidR="000C2E8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consolidated text: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Journal of Laws of 2019, item 1481, as amended);</w:t>
      </w:r>
    </w:p>
    <w:p w14:paraId="0E9E8A26" w14:textId="1167E6C3" w:rsidR="00100D50" w:rsidRPr="00100D50" w:rsidRDefault="00100D50" w:rsidP="00164EF3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3) 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Act on 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>F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oreign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Nationals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- the Act o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 12 December 2013 on Foreign Nationals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(</w:t>
      </w:r>
      <w:r w:rsidR="000C2E82">
        <w:rPr>
          <w:rFonts w:ascii="Arial" w:eastAsia="Times New Roman" w:hAnsi="Arial" w:cs="Arial"/>
          <w:sz w:val="22"/>
          <w:szCs w:val="22"/>
          <w:lang w:val="en-GB" w:eastAsia="pl-PL"/>
        </w:rPr>
        <w:t>consolidated text: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Journal of Laws of 2020, item 35, as amended);</w:t>
      </w:r>
    </w:p>
    <w:p w14:paraId="73269AFC" w14:textId="77DBDC75" w:rsidR="00100D50" w:rsidRPr="00100D50" w:rsidRDefault="00100D50" w:rsidP="00164EF3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4)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The R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egulation on recognition of certificates 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regulation</w:t>
      </w:r>
      <w:r w:rsidR="00164EF3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by the Minister of National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Education of 25 March 2015 on proceedings for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recognition of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certificate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 other document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 confirmation of education or entitlement to continue education obtained in the foreign education system (Journal of Laws of 2015, item 447, as amended);</w:t>
      </w:r>
    </w:p>
    <w:p w14:paraId="2B14A4D1" w14:textId="0D6A01B7" w:rsidR="00100D50" w:rsidRPr="00100D50" w:rsidRDefault="00100D50" w:rsidP="00592E75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5)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tudies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higher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education, i.e. first-cycle studies, second-cycle studies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 uniform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M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aster's studies, referred to in the Act on PoSzWiN;</w:t>
      </w:r>
    </w:p>
    <w:p w14:paraId="5203B5B9" w14:textId="220EF3A8" w:rsidR="00100D50" w:rsidRPr="00100D50" w:rsidRDefault="00592E75" w:rsidP="00592E75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6) Foreign national –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any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person who does not </w:t>
      </w:r>
      <w:r w:rsidR="00CB0F2A">
        <w:rPr>
          <w:rFonts w:ascii="Arial" w:eastAsia="Times New Roman" w:hAnsi="Arial" w:cs="Arial"/>
          <w:sz w:val="22"/>
          <w:szCs w:val="22"/>
          <w:lang w:val="en-GB" w:eastAsia="pl-PL"/>
        </w:rPr>
        <w:t>hold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Polish citizenship;</w:t>
      </w:r>
    </w:p>
    <w:p w14:paraId="735F6534" w14:textId="58793D5D" w:rsidR="00100D50" w:rsidRDefault="00100D50" w:rsidP="00592E75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7) Study Regulations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applicable Regulations for higher education at the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Cracow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University of Economics.</w:t>
      </w:r>
    </w:p>
    <w:p w14:paraId="5E453834" w14:textId="3C937CC9" w:rsidR="00592E75" w:rsidRPr="00100D50" w:rsidRDefault="00592E75" w:rsidP="00592E75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2.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Foreign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nationals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may undertake and pursue studies at the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Cracow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University of Economics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(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) on the basis of:</w:t>
      </w:r>
    </w:p>
    <w:p w14:paraId="59DDDE23" w14:textId="39AE9EBE" w:rsidR="00100D50" w:rsidRPr="00100D50" w:rsidRDefault="002742AA" w:rsidP="00592E75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1) I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nternational agreements, on the terms set out in these agreements;</w:t>
      </w:r>
    </w:p>
    <w:p w14:paraId="2F9FD1E3" w14:textId="4296C0F7" w:rsidR="00100D50" w:rsidRPr="00100D50" w:rsidRDefault="00100D50" w:rsidP="00592E75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C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ontracts concluded by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the CUE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with foreign entities on the terms specified in these contracts;</w:t>
      </w:r>
    </w:p>
    <w:p w14:paraId="2143BDE5" w14:textId="368840EB" w:rsidR="00100D50" w:rsidRPr="00100D50" w:rsidRDefault="00100D50" w:rsidP="00592E75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ecision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M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inister;</w:t>
      </w:r>
    </w:p>
    <w:p w14:paraId="3ED8B828" w14:textId="08FA8960" w:rsidR="00100D50" w:rsidRPr="00100D50" w:rsidRDefault="002742AA" w:rsidP="00592E75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4) D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ecisions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NAWA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irector with regard to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NAWA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scholarship holders;</w:t>
      </w:r>
    </w:p>
    <w:p w14:paraId="1B1DB8B1" w14:textId="4973A439" w:rsidR="00100D50" w:rsidRPr="00100D50" w:rsidRDefault="002742AA" w:rsidP="00592E75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lastRenderedPageBreak/>
        <w:t>5) D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ecisions 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NCN director to grant funding for the implementation of basic research in the form of a research project, internship or scholarship, qualified for funding through a competition;</w:t>
      </w:r>
    </w:p>
    <w:p w14:paraId="5E430FD4" w14:textId="0B4F3930" w:rsidR="00100D50" w:rsidRPr="00100D50" w:rsidRDefault="002742AA" w:rsidP="00592E75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6) T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>he CUE Rector’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>s administrative decision.</w:t>
      </w:r>
    </w:p>
    <w:p w14:paraId="4DC31454" w14:textId="406C0221" w:rsidR="00100D50" w:rsidRPr="00592E75" w:rsidRDefault="009C7DB2" w:rsidP="00592E75">
      <w:pPr>
        <w:ind w:right="0"/>
        <w:rPr>
          <w:rFonts w:ascii="Arial" w:eastAsia="Times New Roman" w:hAnsi="Arial" w:cs="Arial"/>
          <w:sz w:val="22"/>
          <w:szCs w:val="22"/>
          <w:highlight w:val="lightGray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3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 xml:space="preserve">. 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Persons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holding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several citizenships, including Polish</w:t>
      </w:r>
      <w:r w:rsidR="00592E75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citizenship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may undertake and pursue studies at the </w:t>
      </w:r>
      <w:r w:rsidR="00CB0F2A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only on the terms applicable to Polish citizens.</w:t>
      </w:r>
    </w:p>
    <w:p w14:paraId="4FEFABF6" w14:textId="77777777" w:rsidR="00100D50" w:rsidRPr="00100D50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70222340" w14:textId="77777777" w:rsidR="009C7DB2" w:rsidRPr="00E87CED" w:rsidRDefault="009C7DB2" w:rsidP="009C7DB2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E87CED">
        <w:rPr>
          <w:rFonts w:ascii="Arial" w:hAnsi="Arial" w:cs="Arial"/>
          <w:sz w:val="22"/>
          <w:szCs w:val="22"/>
          <w:lang w:eastAsia="pl-PL"/>
        </w:rPr>
        <w:t>§ 2</w:t>
      </w:r>
    </w:p>
    <w:p w14:paraId="29470392" w14:textId="77777777" w:rsidR="00100D50" w:rsidRPr="00E87CED" w:rsidRDefault="00100D50" w:rsidP="00E87CED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 w:rsidRPr="00E87CED">
        <w:rPr>
          <w:rFonts w:ascii="Arial" w:eastAsia="Times New Roman" w:hAnsi="Arial" w:cs="Arial"/>
          <w:b/>
          <w:sz w:val="22"/>
          <w:szCs w:val="22"/>
          <w:lang w:val="en-GB" w:eastAsia="pl-PL"/>
        </w:rPr>
        <w:t>Formal requirements</w:t>
      </w:r>
    </w:p>
    <w:p w14:paraId="2460C2AB" w14:textId="76C35B94" w:rsidR="00100D50" w:rsidRPr="00E87CED" w:rsidRDefault="00100D50" w:rsidP="00100D50">
      <w:pPr>
        <w:ind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may </w:t>
      </w:r>
      <w:r w:rsidR="00E87CED" w:rsidRPr="00E87CED">
        <w:rPr>
          <w:rFonts w:ascii="Arial" w:eastAsia="Times New Roman" w:hAnsi="Arial" w:cs="Arial"/>
          <w:sz w:val="22"/>
          <w:szCs w:val="22"/>
          <w:lang w:val="en-GB" w:eastAsia="pl-PL"/>
        </w:rPr>
        <w:t>enrol</w:t>
      </w: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and pursue studi</w:t>
      </w:r>
      <w:r w:rsidR="00E87CED" w:rsidRPr="00E87CED">
        <w:rPr>
          <w:rFonts w:ascii="Arial" w:eastAsia="Times New Roman" w:hAnsi="Arial" w:cs="Arial"/>
          <w:sz w:val="22"/>
          <w:szCs w:val="22"/>
          <w:lang w:val="en-GB" w:eastAsia="pl-PL"/>
        </w:rPr>
        <w:t>es at the CUE, provided that he/</w:t>
      </w: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>she has:</w:t>
      </w:r>
    </w:p>
    <w:p w14:paraId="2F18F0AA" w14:textId="19BD6753" w:rsidR="00100D50" w:rsidRPr="00100D50" w:rsidRDefault="00100D50" w:rsidP="00E87CED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E87CED" w:rsidRP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passport or </w:t>
      </w:r>
      <w:r w:rsidR="00E87CED" w:rsidRPr="00E87CED">
        <w:rPr>
          <w:rFonts w:ascii="Arial" w:eastAsia="Times New Roman" w:hAnsi="Arial" w:cs="Arial"/>
          <w:sz w:val="22"/>
          <w:szCs w:val="22"/>
          <w:lang w:val="en-GB" w:eastAsia="pl-PL"/>
        </w:rPr>
        <w:t>an</w:t>
      </w:r>
      <w:r w:rsidRPr="00E87CED">
        <w:rPr>
          <w:rFonts w:ascii="Arial" w:eastAsia="Times New Roman" w:hAnsi="Arial" w:cs="Arial"/>
          <w:sz w:val="22"/>
          <w:szCs w:val="22"/>
          <w:lang w:val="en-GB" w:eastAsia="pl-PL"/>
        </w:rPr>
        <w:t>other travel document,</w:t>
      </w:r>
    </w:p>
    <w:p w14:paraId="6AD57BBA" w14:textId="15A360D9" w:rsidR="00100D50" w:rsidRPr="00100D50" w:rsidRDefault="00100D50" w:rsidP="00E87CED">
      <w:pPr>
        <w:ind w:right="0" w:firstLine="425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ocuments confirming education at the required level,</w:t>
      </w:r>
    </w:p>
    <w:p w14:paraId="1AF883D6" w14:textId="6DE50A62" w:rsidR="00100D50" w:rsidRPr="00100D50" w:rsidRDefault="00100D50" w:rsidP="00E87CED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ocuments confirming the knowledge of the language in which the </w:t>
      </w:r>
      <w:r w:rsidR="00E87CE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given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stud</w:t>
      </w:r>
      <w:r w:rsidR="00E87CED">
        <w:rPr>
          <w:rFonts w:ascii="Arial" w:eastAsia="Times New Roman" w:hAnsi="Arial" w:cs="Arial"/>
          <w:sz w:val="22"/>
          <w:szCs w:val="22"/>
          <w:lang w:val="en-GB" w:eastAsia="pl-PL"/>
        </w:rPr>
        <w:t>y program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will be conducted,</w:t>
      </w:r>
    </w:p>
    <w:p w14:paraId="4AE6668F" w14:textId="65D8AFB0" w:rsidR="00100D50" w:rsidRPr="00100D50" w:rsidRDefault="00100D50" w:rsidP="00E87CED">
      <w:pPr>
        <w:ind w:left="425" w:right="0"/>
        <w:jc w:val="left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4)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ocuments confirming the right to health insurance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with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in the territory of the Republic of Poland,</w:t>
      </w:r>
    </w:p>
    <w:p w14:paraId="5F0B33AF" w14:textId="4D685220" w:rsidR="00707EBE" w:rsidRPr="00100D50" w:rsidRDefault="00100D50" w:rsidP="00E87CED">
      <w:pPr>
        <w:ind w:left="425" w:right="0"/>
        <w:jc w:val="left"/>
        <w:rPr>
          <w:rFonts w:ascii="Arial" w:eastAsia="Times New Roman" w:hAnsi="Arial" w:cs="Arial"/>
          <w:sz w:val="22"/>
          <w:szCs w:val="22"/>
          <w:highlight w:val="lightGray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5)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ufficient funds to cover the costs of living and return travel to the country of origin or residence.</w:t>
      </w:r>
    </w:p>
    <w:p w14:paraId="567545D3" w14:textId="77777777" w:rsidR="00BE6EEF" w:rsidRPr="00100D50" w:rsidRDefault="00BE6EEF" w:rsidP="009C7DB2">
      <w:pPr>
        <w:ind w:right="0"/>
        <w:rPr>
          <w:rFonts w:ascii="Arial" w:eastAsia="Times New Roman" w:hAnsi="Arial" w:cs="Arial"/>
          <w:sz w:val="22"/>
          <w:szCs w:val="22"/>
          <w:highlight w:val="lightGray"/>
          <w:lang w:eastAsia="pl-PL"/>
        </w:rPr>
      </w:pPr>
    </w:p>
    <w:p w14:paraId="03275477" w14:textId="77777777" w:rsidR="003708E1" w:rsidRPr="00E87CED" w:rsidRDefault="003708E1" w:rsidP="00B62523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6E00631" w14:textId="77777777" w:rsidR="00BE6EEF" w:rsidRPr="00CC6431" w:rsidRDefault="007A4FBB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CC6431">
        <w:rPr>
          <w:rFonts w:ascii="Arial" w:hAnsi="Arial" w:cs="Arial"/>
          <w:sz w:val="22"/>
          <w:szCs w:val="22"/>
          <w:lang w:eastAsia="pl-PL"/>
        </w:rPr>
        <w:t>§ 3</w:t>
      </w:r>
    </w:p>
    <w:p w14:paraId="3A893F65" w14:textId="2EFB0CBB" w:rsidR="00100D50" w:rsidRPr="00AF1963" w:rsidRDefault="00100D50" w:rsidP="00AF196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F1963">
        <w:rPr>
          <w:rFonts w:ascii="Arial" w:hAnsi="Arial" w:cs="Arial"/>
          <w:b/>
          <w:sz w:val="22"/>
          <w:szCs w:val="22"/>
          <w:lang w:val="en-GB"/>
        </w:rPr>
        <w:t xml:space="preserve">Documents confirming </w:t>
      </w:r>
      <w:r w:rsidR="00AF1963" w:rsidRPr="00AF1963">
        <w:rPr>
          <w:rFonts w:ascii="Arial" w:hAnsi="Arial" w:cs="Arial"/>
          <w:b/>
          <w:sz w:val="22"/>
          <w:szCs w:val="22"/>
          <w:lang w:val="en-GB"/>
        </w:rPr>
        <w:t>the candidate’s</w:t>
      </w:r>
      <w:r w:rsidRPr="00AF1963">
        <w:rPr>
          <w:rFonts w:ascii="Arial" w:hAnsi="Arial" w:cs="Arial"/>
          <w:b/>
          <w:sz w:val="22"/>
          <w:szCs w:val="22"/>
          <w:lang w:val="en-GB"/>
        </w:rPr>
        <w:t xml:space="preserve"> education</w:t>
      </w:r>
      <w:r w:rsidR="00AF1963">
        <w:rPr>
          <w:rFonts w:ascii="Arial" w:hAnsi="Arial" w:cs="Arial"/>
          <w:b/>
          <w:sz w:val="22"/>
          <w:szCs w:val="22"/>
          <w:lang w:val="en-GB"/>
        </w:rPr>
        <w:t xml:space="preserve"> to date</w:t>
      </w:r>
    </w:p>
    <w:p w14:paraId="3E51D441" w14:textId="69D6B450" w:rsidR="00100D50" w:rsidRPr="00E87CED" w:rsidRDefault="00100D50" w:rsidP="00100D50">
      <w:pPr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>1.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In order to apply for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admission to first-cycle studies may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or uniform Master’s studies, </w:t>
      </w:r>
      <w:r w:rsidRPr="00E87CED">
        <w:rPr>
          <w:rFonts w:ascii="Arial" w:hAnsi="Arial" w:cs="Arial"/>
          <w:sz w:val="22"/>
          <w:szCs w:val="22"/>
          <w:lang w:val="en-GB"/>
        </w:rPr>
        <w:t>foreign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nationals must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have:</w:t>
      </w:r>
    </w:p>
    <w:p w14:paraId="64489994" w14:textId="33091FA5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1)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secondary school-leaving certificate issued in the Republic of Poland or a secondary school-leaving examination certificate and a certificate of the results of the matriculation examination in individual subjects referred to in </w:t>
      </w:r>
      <w:r w:rsidR="00AF1963">
        <w:rPr>
          <w:rFonts w:ascii="Arial" w:hAnsi="Arial" w:cs="Arial"/>
          <w:sz w:val="22"/>
          <w:szCs w:val="22"/>
          <w:lang w:val="en-GB"/>
        </w:rPr>
        <w:t>the Act on the Education System;</w:t>
      </w:r>
    </w:p>
    <w:p w14:paraId="5038A60C" w14:textId="79B57394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2)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certificate, </w:t>
      </w:r>
      <w:r w:rsidR="00AF1963">
        <w:rPr>
          <w:rFonts w:ascii="Arial" w:hAnsi="Arial" w:cs="Arial"/>
          <w:sz w:val="22"/>
          <w:szCs w:val="22"/>
          <w:lang w:val="en-GB"/>
        </w:rPr>
        <w:t>an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other document or diploma referred to in </w:t>
      </w:r>
      <w:r w:rsidR="00AF1963">
        <w:rPr>
          <w:rFonts w:ascii="Arial" w:hAnsi="Arial" w:cs="Arial"/>
          <w:sz w:val="22"/>
          <w:szCs w:val="22"/>
          <w:lang w:val="en-GB"/>
        </w:rPr>
        <w:t>Article 93 section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1 of the </w:t>
      </w:r>
      <w:r w:rsidR="00AF1963">
        <w:rPr>
          <w:rFonts w:ascii="Arial" w:hAnsi="Arial" w:cs="Arial"/>
          <w:sz w:val="22"/>
          <w:szCs w:val="22"/>
          <w:lang w:val="en-GB"/>
        </w:rPr>
        <w:t>Act on the Education System;</w:t>
      </w:r>
    </w:p>
    <w:p w14:paraId="2846E7B0" w14:textId="7E3179A6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3)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certificate or </w:t>
      </w:r>
      <w:r w:rsidR="00AF1963">
        <w:rPr>
          <w:rFonts w:ascii="Arial" w:hAnsi="Arial" w:cs="Arial"/>
          <w:sz w:val="22"/>
          <w:szCs w:val="22"/>
          <w:lang w:val="en-GB"/>
        </w:rPr>
        <w:t>an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other document issued abroad by a school or educational institution recognized by the state in whose territory or in whose education system it operates, recognized in the Republic of Poland </w:t>
      </w:r>
      <w:r w:rsidR="00AF1963" w:rsidRPr="00E87CED">
        <w:rPr>
          <w:rFonts w:ascii="Arial" w:hAnsi="Arial" w:cs="Arial"/>
          <w:sz w:val="22"/>
          <w:szCs w:val="22"/>
          <w:lang w:val="en-GB"/>
        </w:rPr>
        <w:t xml:space="preserve">as confirming </w:t>
      </w:r>
      <w:r w:rsidRPr="00E87CED">
        <w:rPr>
          <w:rFonts w:ascii="Arial" w:hAnsi="Arial" w:cs="Arial"/>
          <w:sz w:val="22"/>
          <w:szCs w:val="22"/>
          <w:lang w:val="en-GB"/>
        </w:rPr>
        <w:t>the</w:t>
      </w:r>
      <w:r w:rsidR="00887E37">
        <w:rPr>
          <w:rFonts w:ascii="Arial" w:hAnsi="Arial" w:cs="Arial"/>
          <w:sz w:val="22"/>
          <w:szCs w:val="22"/>
          <w:lang w:val="en-GB"/>
        </w:rPr>
        <w:t xml:space="preserve"> candidate’s eligibility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to apply for admission to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university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studies in accordance with </w:t>
      </w:r>
      <w:r w:rsidR="00AF1963">
        <w:rPr>
          <w:rFonts w:ascii="Arial" w:hAnsi="Arial" w:cs="Arial"/>
          <w:sz w:val="22"/>
          <w:szCs w:val="22"/>
          <w:lang w:val="en-GB"/>
        </w:rPr>
        <w:t>Article 93 sections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2 or 3 of the A</w:t>
      </w:r>
      <w:r w:rsidR="00AF1963">
        <w:rPr>
          <w:rFonts w:ascii="Arial" w:hAnsi="Arial" w:cs="Arial"/>
          <w:sz w:val="22"/>
          <w:szCs w:val="22"/>
          <w:lang w:val="en-GB"/>
        </w:rPr>
        <w:t>ct on the Education System;</w:t>
      </w:r>
    </w:p>
    <w:p w14:paraId="43330FCC" w14:textId="798C0B2E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4)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certificate or diploma recognized in </w:t>
      </w:r>
      <w:r w:rsidR="00AF1963" w:rsidRPr="00E87CED">
        <w:rPr>
          <w:rFonts w:ascii="Arial" w:hAnsi="Arial" w:cs="Arial"/>
          <w:sz w:val="22"/>
          <w:szCs w:val="22"/>
          <w:lang w:val="en-GB"/>
        </w:rPr>
        <w:t xml:space="preserve">the Republic of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Poland as a document </w:t>
      </w:r>
      <w:r w:rsidR="00887E37">
        <w:rPr>
          <w:rFonts w:ascii="Arial" w:hAnsi="Arial" w:cs="Arial"/>
          <w:sz w:val="22"/>
          <w:szCs w:val="22"/>
          <w:lang w:val="en-GB"/>
        </w:rPr>
        <w:t>confirming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</w:t>
      </w:r>
      <w:r w:rsidR="00AF1963">
        <w:rPr>
          <w:rFonts w:ascii="Arial" w:hAnsi="Arial" w:cs="Arial"/>
          <w:sz w:val="22"/>
          <w:szCs w:val="22"/>
          <w:lang w:val="en-GB"/>
        </w:rPr>
        <w:t>the candidate</w:t>
      </w:r>
      <w:r w:rsidR="00887E37">
        <w:rPr>
          <w:rFonts w:ascii="Arial" w:hAnsi="Arial" w:cs="Arial"/>
          <w:sz w:val="22"/>
          <w:szCs w:val="22"/>
          <w:lang w:val="en-GB"/>
        </w:rPr>
        <w:t>’s eligibility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to apply for admission to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university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studies in accordance with </w:t>
      </w:r>
      <w:r w:rsidR="00AF1963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bilateral agreement on mutual recognition of education</w:t>
      </w:r>
      <w:r w:rsidR="00AF1963">
        <w:rPr>
          <w:rFonts w:ascii="Arial" w:hAnsi="Arial" w:cs="Arial"/>
          <w:sz w:val="22"/>
          <w:szCs w:val="22"/>
          <w:lang w:val="en-GB"/>
        </w:rPr>
        <w:t>al qualifications;</w:t>
      </w:r>
    </w:p>
    <w:p w14:paraId="18F1DC2E" w14:textId="6BCB8B8B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5)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certificate or </w:t>
      </w:r>
      <w:r w:rsidR="00AF1963">
        <w:rPr>
          <w:rFonts w:ascii="Arial" w:hAnsi="Arial" w:cs="Arial"/>
          <w:sz w:val="22"/>
          <w:szCs w:val="22"/>
          <w:lang w:val="en-GB"/>
        </w:rPr>
        <w:t>an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other document issued abroad, </w:t>
      </w:r>
      <w:r w:rsidR="00CC6431">
        <w:rPr>
          <w:rFonts w:ascii="Arial" w:hAnsi="Arial" w:cs="Arial"/>
          <w:sz w:val="22"/>
          <w:szCs w:val="22"/>
          <w:lang w:val="en-GB"/>
        </w:rPr>
        <w:t>making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the candidate </w:t>
      </w:r>
      <w:r w:rsidR="00CC6431">
        <w:rPr>
          <w:rFonts w:ascii="Arial" w:hAnsi="Arial" w:cs="Arial"/>
          <w:sz w:val="22"/>
          <w:szCs w:val="22"/>
          <w:lang w:val="en-GB"/>
        </w:rPr>
        <w:t xml:space="preserve">eligible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to apply for admission to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university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studies in the country in which the institution issuing the certificate operates, recognized </w:t>
      </w:r>
      <w:r w:rsidR="00AF1963" w:rsidRPr="00E87CED">
        <w:rPr>
          <w:rFonts w:ascii="Arial" w:hAnsi="Arial" w:cs="Arial"/>
          <w:sz w:val="22"/>
          <w:szCs w:val="22"/>
          <w:lang w:val="en-GB"/>
        </w:rPr>
        <w:t>as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="00AF1963" w:rsidRPr="00E87CED">
        <w:rPr>
          <w:rFonts w:ascii="Arial" w:hAnsi="Arial" w:cs="Arial"/>
          <w:sz w:val="22"/>
          <w:szCs w:val="22"/>
          <w:lang w:val="en-GB"/>
        </w:rPr>
        <w:t>equivalent to Polish secondary school-leaving certificate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on the basis of the provisions on the recognition of certificates in force until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31 </w:t>
      </w:r>
      <w:r w:rsidRPr="00E87CED">
        <w:rPr>
          <w:rFonts w:ascii="Arial" w:hAnsi="Arial" w:cs="Arial"/>
          <w:sz w:val="22"/>
          <w:szCs w:val="22"/>
          <w:lang w:val="en-GB"/>
        </w:rPr>
        <w:t>March 2015.</w:t>
      </w:r>
    </w:p>
    <w:p w14:paraId="2375B2B7" w14:textId="718C469E" w:rsidR="00100D50" w:rsidRPr="00E87CED" w:rsidRDefault="00100D50" w:rsidP="00100D50">
      <w:pPr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>2. Foreign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nationals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who </w:t>
      </w:r>
      <w:r w:rsidR="00AF1963">
        <w:rPr>
          <w:rFonts w:ascii="Arial" w:hAnsi="Arial" w:cs="Arial"/>
          <w:sz w:val="22"/>
          <w:szCs w:val="22"/>
          <w:lang w:val="en-GB"/>
        </w:rPr>
        <w:t>possess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a certificate or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another </w:t>
      </w:r>
      <w:r w:rsidRPr="00E87CED">
        <w:rPr>
          <w:rFonts w:ascii="Arial" w:hAnsi="Arial" w:cs="Arial"/>
          <w:sz w:val="22"/>
          <w:szCs w:val="22"/>
          <w:lang w:val="en-GB"/>
        </w:rPr>
        <w:t>document legalized</w:t>
      </w:r>
      <w:r w:rsidR="00AF1963">
        <w:rPr>
          <w:rFonts w:ascii="Arial" w:hAnsi="Arial" w:cs="Arial"/>
          <w:sz w:val="22"/>
          <w:szCs w:val="22"/>
          <w:lang w:val="en-GB"/>
        </w:rPr>
        <w:t>,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or </w:t>
      </w:r>
      <w:r w:rsidR="00E465A0">
        <w:rPr>
          <w:rFonts w:ascii="Arial" w:hAnsi="Arial" w:cs="Arial"/>
          <w:sz w:val="22"/>
          <w:szCs w:val="22"/>
          <w:lang w:val="en-GB"/>
        </w:rPr>
        <w:t>equipped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>with an apostille</w:t>
      </w:r>
      <w:r w:rsidR="00AF1963">
        <w:rPr>
          <w:rFonts w:ascii="Arial" w:hAnsi="Arial" w:cs="Arial"/>
          <w:sz w:val="22"/>
          <w:szCs w:val="22"/>
          <w:lang w:val="en-GB"/>
        </w:rPr>
        <w:t>,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may apply for admission to first-cycle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studies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or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uniform Master’s (long-cycle) studies </w:t>
      </w:r>
      <w:r w:rsidRPr="00E87CED">
        <w:rPr>
          <w:rFonts w:ascii="Arial" w:hAnsi="Arial" w:cs="Arial"/>
          <w:sz w:val="22"/>
          <w:szCs w:val="22"/>
          <w:lang w:val="en-GB"/>
        </w:rPr>
        <w:t>(</w:t>
      </w:r>
      <w:r w:rsidR="00AF1963">
        <w:rPr>
          <w:rFonts w:ascii="Arial" w:hAnsi="Arial" w:cs="Arial"/>
          <w:sz w:val="22"/>
          <w:szCs w:val="22"/>
          <w:lang w:val="en-GB"/>
        </w:rPr>
        <w:t xml:space="preserve">this does not </w:t>
      </w:r>
      <w:r w:rsidRPr="00E87CED">
        <w:rPr>
          <w:rFonts w:ascii="Arial" w:hAnsi="Arial" w:cs="Arial"/>
          <w:sz w:val="22"/>
          <w:szCs w:val="22"/>
          <w:lang w:val="en-GB"/>
        </w:rPr>
        <w:t>appl</w:t>
      </w:r>
      <w:r w:rsidR="00AF1963">
        <w:rPr>
          <w:rFonts w:ascii="Arial" w:hAnsi="Arial" w:cs="Arial"/>
          <w:sz w:val="22"/>
          <w:szCs w:val="22"/>
          <w:lang w:val="en-GB"/>
        </w:rPr>
        <w:t>y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to certificates and other documents issued in Poland). The procedure for the recognition of a certificate or </w:t>
      </w:r>
      <w:r w:rsidR="00AF1963">
        <w:rPr>
          <w:rFonts w:ascii="Arial" w:hAnsi="Arial" w:cs="Arial"/>
          <w:sz w:val="22"/>
          <w:szCs w:val="22"/>
          <w:lang w:val="en-GB"/>
        </w:rPr>
        <w:t>an</w:t>
      </w:r>
      <w:r w:rsidRPr="00E87CED">
        <w:rPr>
          <w:rFonts w:ascii="Arial" w:hAnsi="Arial" w:cs="Arial"/>
          <w:sz w:val="22"/>
          <w:szCs w:val="22"/>
          <w:lang w:val="en-GB"/>
        </w:rPr>
        <w:t>other document</w:t>
      </w:r>
      <w:r w:rsidR="00AF1963">
        <w:rPr>
          <w:rFonts w:ascii="Arial" w:hAnsi="Arial" w:cs="Arial"/>
          <w:sz w:val="22"/>
          <w:szCs w:val="22"/>
          <w:lang w:val="en-GB"/>
        </w:rPr>
        <w:t>,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or confirmation of education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qualifications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or </w:t>
      </w:r>
      <w:r w:rsidR="00CC6431">
        <w:rPr>
          <w:rFonts w:ascii="Arial" w:hAnsi="Arial" w:cs="Arial"/>
          <w:sz w:val="22"/>
          <w:szCs w:val="22"/>
          <w:lang w:val="en-GB"/>
        </w:rPr>
        <w:t>eligibility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to continue education</w:t>
      </w:r>
      <w:r w:rsidR="00AF1963">
        <w:rPr>
          <w:rFonts w:ascii="Arial" w:hAnsi="Arial" w:cs="Arial"/>
          <w:sz w:val="22"/>
          <w:szCs w:val="22"/>
          <w:lang w:val="en-GB"/>
        </w:rPr>
        <w:t>,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obtained in the foreign education system</w:t>
      </w:r>
      <w:r w:rsidR="00AF1963">
        <w:rPr>
          <w:rFonts w:ascii="Arial" w:hAnsi="Arial" w:cs="Arial"/>
          <w:sz w:val="22"/>
          <w:szCs w:val="22"/>
          <w:lang w:val="en-GB"/>
        </w:rPr>
        <w:t>,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is regulated by the </w:t>
      </w:r>
      <w:r w:rsidR="00AF1963">
        <w:rPr>
          <w:rFonts w:ascii="Arial" w:hAnsi="Arial" w:cs="Arial"/>
          <w:sz w:val="22"/>
          <w:szCs w:val="22"/>
          <w:lang w:val="en-GB"/>
        </w:rPr>
        <w:t>Regulation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on the recognition of certificates referred to in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>§ 1 section 1 point 4.</w:t>
      </w:r>
    </w:p>
    <w:p w14:paraId="7555D6D7" w14:textId="383B896C" w:rsidR="00100D50" w:rsidRPr="00E87CED" w:rsidRDefault="00100D50" w:rsidP="00100D50">
      <w:pPr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>3. Foreign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nationals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may apply for admission to second-cycle studies at the CUE:</w:t>
      </w:r>
    </w:p>
    <w:p w14:paraId="5A642494" w14:textId="31AF8CDF" w:rsidR="00100D50" w:rsidRPr="00E87CED" w:rsidRDefault="00100D50" w:rsidP="00AF1963">
      <w:pPr>
        <w:ind w:firstLine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1) </w:t>
      </w:r>
      <w:r w:rsidR="002742AA">
        <w:rPr>
          <w:rFonts w:ascii="Arial" w:hAnsi="Arial" w:cs="Arial"/>
          <w:sz w:val="22"/>
          <w:szCs w:val="22"/>
          <w:lang w:val="en-GB"/>
        </w:rPr>
        <w:t>I</w:t>
      </w:r>
      <w:r w:rsidR="00AF1963">
        <w:rPr>
          <w:rFonts w:ascii="Arial" w:hAnsi="Arial" w:cs="Arial"/>
          <w:sz w:val="22"/>
          <w:szCs w:val="22"/>
          <w:lang w:val="en-GB"/>
        </w:rPr>
        <w:t>f they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have a university diploma obtained in Poland,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1131D707" w14:textId="6AAC9836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lastRenderedPageBreak/>
        <w:t xml:space="preserve">2) </w:t>
      </w:r>
      <w:r w:rsidR="002742AA">
        <w:rPr>
          <w:rFonts w:ascii="Arial" w:hAnsi="Arial" w:cs="Arial"/>
          <w:sz w:val="22"/>
          <w:szCs w:val="22"/>
          <w:lang w:val="en-GB"/>
        </w:rPr>
        <w:t>I</w:t>
      </w:r>
      <w:r w:rsidR="00AF1963">
        <w:rPr>
          <w:rFonts w:ascii="Arial" w:hAnsi="Arial" w:cs="Arial"/>
          <w:sz w:val="22"/>
          <w:szCs w:val="22"/>
          <w:lang w:val="en-GB"/>
        </w:rPr>
        <w:t>f they have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a legalized </w:t>
      </w:r>
      <w:r w:rsidR="00E465A0">
        <w:rPr>
          <w:rFonts w:ascii="Arial" w:hAnsi="Arial" w:cs="Arial"/>
          <w:sz w:val="22"/>
          <w:szCs w:val="22"/>
          <w:lang w:val="en-GB"/>
        </w:rPr>
        <w:t xml:space="preserve">diploma </w:t>
      </w:r>
      <w:r w:rsidRPr="00E87CED">
        <w:rPr>
          <w:rFonts w:ascii="Arial" w:hAnsi="Arial" w:cs="Arial"/>
          <w:sz w:val="22"/>
          <w:szCs w:val="22"/>
          <w:lang w:val="en-GB"/>
        </w:rPr>
        <w:t>or apostille</w:t>
      </w:r>
      <w:r w:rsidR="00AF1963">
        <w:rPr>
          <w:rFonts w:ascii="Arial" w:hAnsi="Arial" w:cs="Arial"/>
          <w:sz w:val="22"/>
          <w:szCs w:val="22"/>
          <w:lang w:val="en-GB"/>
        </w:rPr>
        <w:t>-equipped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diploma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or another document of completion of studies abroad, </w:t>
      </w:r>
      <w:r w:rsidR="00CC6431">
        <w:rPr>
          <w:rFonts w:ascii="Arial" w:hAnsi="Arial" w:cs="Arial"/>
          <w:sz w:val="22"/>
          <w:szCs w:val="22"/>
          <w:lang w:val="en-GB"/>
        </w:rPr>
        <w:t>making them eligible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them </w:t>
      </w:r>
      <w:r w:rsidRPr="00E87CED">
        <w:rPr>
          <w:rFonts w:ascii="Arial" w:hAnsi="Arial" w:cs="Arial"/>
          <w:sz w:val="22"/>
          <w:szCs w:val="22"/>
          <w:lang w:val="en-GB"/>
        </w:rPr>
        <w:t>to undertake second-cycle studies in the country in which it was issued, recognized in the Republic of Poland:</w:t>
      </w:r>
    </w:p>
    <w:p w14:paraId="30C4C555" w14:textId="23ED7729" w:rsidR="00100D50" w:rsidRPr="00E87CED" w:rsidRDefault="002742AA" w:rsidP="00AF1963">
      <w:pPr>
        <w:ind w:left="425" w:firstLine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(a) I</w:t>
      </w:r>
      <w:r w:rsidR="00AF1963">
        <w:rPr>
          <w:rFonts w:ascii="Arial" w:hAnsi="Arial" w:cs="Arial"/>
          <w:sz w:val="22"/>
          <w:szCs w:val="22"/>
          <w:lang w:val="en-GB"/>
        </w:rPr>
        <w:t>n accordance with Article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326 </w:t>
      </w:r>
      <w:r w:rsidR="00AF1963">
        <w:rPr>
          <w:rFonts w:ascii="Arial" w:hAnsi="Arial" w:cs="Arial"/>
          <w:sz w:val="22"/>
          <w:szCs w:val="22"/>
          <w:lang w:val="en-GB"/>
        </w:rPr>
        <w:t>section 1 or section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2 of the PoSzWiN Act,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="00100D50"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0DF146FD" w14:textId="0E33DF76" w:rsidR="00100D50" w:rsidRPr="00E87CED" w:rsidRDefault="00AF1963" w:rsidP="00AF1963">
      <w:pPr>
        <w:ind w:left="85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="002742AA">
        <w:rPr>
          <w:rFonts w:ascii="Arial" w:hAnsi="Arial" w:cs="Arial"/>
          <w:sz w:val="22"/>
          <w:szCs w:val="22"/>
          <w:lang w:val="en-GB"/>
        </w:rPr>
        <w:t>b) A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s equivalent to the relevant Polish diploma of completing first-cycle studies or </w:t>
      </w:r>
      <w:r w:rsidR="00887E37">
        <w:rPr>
          <w:rFonts w:ascii="Arial" w:hAnsi="Arial" w:cs="Arial"/>
          <w:sz w:val="22"/>
          <w:szCs w:val="22"/>
          <w:lang w:val="en-GB"/>
        </w:rPr>
        <w:t>making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them </w:t>
      </w:r>
      <w:r w:rsidR="00887E37">
        <w:rPr>
          <w:rFonts w:ascii="Arial" w:hAnsi="Arial" w:cs="Arial"/>
          <w:sz w:val="22"/>
          <w:szCs w:val="22"/>
          <w:lang w:val="en-GB"/>
        </w:rPr>
        <w:t xml:space="preserve">eligible </w:t>
      </w:r>
      <w:r w:rsidR="00100D50" w:rsidRPr="00E87CED">
        <w:rPr>
          <w:rFonts w:ascii="Arial" w:hAnsi="Arial" w:cs="Arial"/>
          <w:sz w:val="22"/>
          <w:szCs w:val="22"/>
          <w:lang w:val="en-GB"/>
        </w:rPr>
        <w:t>to undertake second-cycle studies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00D50" w:rsidRPr="00E87CED">
        <w:rPr>
          <w:rFonts w:ascii="Arial" w:hAnsi="Arial" w:cs="Arial"/>
          <w:sz w:val="22"/>
          <w:szCs w:val="22"/>
          <w:lang w:val="en-GB"/>
        </w:rPr>
        <w:t>in the Republic of Poland on the basis of an internation</w:t>
      </w:r>
      <w:r>
        <w:rPr>
          <w:rFonts w:ascii="Arial" w:hAnsi="Arial" w:cs="Arial"/>
          <w:sz w:val="22"/>
          <w:szCs w:val="22"/>
          <w:lang w:val="en-GB"/>
        </w:rPr>
        <w:t xml:space="preserve">al agreement, in accordance 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with </w:t>
      </w:r>
      <w:r>
        <w:rPr>
          <w:rFonts w:ascii="Arial" w:hAnsi="Arial" w:cs="Arial"/>
          <w:sz w:val="22"/>
          <w:szCs w:val="22"/>
          <w:lang w:val="en-GB"/>
        </w:rPr>
        <w:t>Article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327 </w:t>
      </w:r>
      <w:r>
        <w:rPr>
          <w:rFonts w:ascii="Arial" w:hAnsi="Arial" w:cs="Arial"/>
          <w:sz w:val="22"/>
          <w:szCs w:val="22"/>
          <w:lang w:val="en-GB"/>
        </w:rPr>
        <w:t>section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1 </w:t>
      </w:r>
      <w:r>
        <w:rPr>
          <w:rFonts w:ascii="Arial" w:hAnsi="Arial" w:cs="Arial"/>
          <w:sz w:val="22"/>
          <w:szCs w:val="22"/>
          <w:lang w:val="en-GB"/>
        </w:rPr>
        <w:t>of the Po</w:t>
      </w:r>
      <w:r w:rsidR="00100D50" w:rsidRPr="00E87CED">
        <w:rPr>
          <w:rFonts w:ascii="Arial" w:hAnsi="Arial" w:cs="Arial"/>
          <w:sz w:val="22"/>
          <w:szCs w:val="22"/>
          <w:lang w:val="en-GB"/>
        </w:rPr>
        <w:t>SzWiN</w:t>
      </w:r>
      <w:r>
        <w:rPr>
          <w:rFonts w:ascii="Arial" w:hAnsi="Arial" w:cs="Arial"/>
          <w:sz w:val="22"/>
          <w:szCs w:val="22"/>
          <w:lang w:val="en-GB"/>
        </w:rPr>
        <w:t xml:space="preserve"> Act</w:t>
      </w:r>
      <w:r w:rsidR="00100D50" w:rsidRPr="00E87CED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00D50"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5EA43C43" w14:textId="4AB67685" w:rsidR="00100D50" w:rsidRPr="00E87CED" w:rsidRDefault="00AF1963" w:rsidP="00AF1963">
      <w:pPr>
        <w:ind w:left="85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="002742AA">
        <w:rPr>
          <w:rFonts w:ascii="Arial" w:hAnsi="Arial" w:cs="Arial"/>
          <w:sz w:val="22"/>
          <w:szCs w:val="22"/>
          <w:lang w:val="en-GB"/>
        </w:rPr>
        <w:t>c) A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s equivalent to the relevant Polish diploma of completion of first-cycle studies, in </w:t>
      </w:r>
      <w:r>
        <w:rPr>
          <w:rFonts w:ascii="Arial" w:hAnsi="Arial" w:cs="Arial"/>
          <w:sz w:val="22"/>
          <w:szCs w:val="22"/>
          <w:lang w:val="en-GB"/>
        </w:rPr>
        <w:t>line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with the applicable regulations on the recognition of diplomas of graduation obtained abroad,</w:t>
      </w:r>
      <w:r>
        <w:rPr>
          <w:rFonts w:ascii="Arial" w:hAnsi="Arial" w:cs="Arial"/>
          <w:sz w:val="22"/>
          <w:szCs w:val="22"/>
          <w:lang w:val="en-GB"/>
        </w:rPr>
        <w:t xml:space="preserve"> in accordance with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Article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327 </w:t>
      </w:r>
      <w:r>
        <w:rPr>
          <w:rFonts w:ascii="Arial" w:hAnsi="Arial" w:cs="Arial"/>
          <w:sz w:val="22"/>
          <w:szCs w:val="22"/>
          <w:lang w:val="en-GB"/>
        </w:rPr>
        <w:t>sections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4</w:t>
      </w:r>
      <w:r>
        <w:rPr>
          <w:rFonts w:ascii="Arial" w:hAnsi="Arial" w:cs="Arial"/>
          <w:sz w:val="22"/>
          <w:szCs w:val="22"/>
          <w:lang w:val="en-GB"/>
        </w:rPr>
        <w:t>—</w:t>
      </w:r>
      <w:r w:rsidR="00100D50" w:rsidRPr="00E87CED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 xml:space="preserve"> of the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PoSzWiN</w:t>
      </w:r>
      <w:r>
        <w:rPr>
          <w:rFonts w:ascii="Arial" w:hAnsi="Arial" w:cs="Arial"/>
          <w:sz w:val="22"/>
          <w:szCs w:val="22"/>
          <w:lang w:val="en-GB"/>
        </w:rPr>
        <w:t xml:space="preserve"> Act, </w:t>
      </w:r>
      <w:r w:rsidR="00100D50"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5DA8B9B1" w14:textId="3D42903D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3) </w:t>
      </w:r>
      <w:r w:rsidR="002742AA">
        <w:rPr>
          <w:rFonts w:ascii="Arial" w:hAnsi="Arial" w:cs="Arial"/>
          <w:sz w:val="22"/>
          <w:szCs w:val="22"/>
          <w:lang w:val="en-GB"/>
        </w:rPr>
        <w:t>I</w:t>
      </w:r>
      <w:r w:rsidR="00E465A0">
        <w:rPr>
          <w:rFonts w:ascii="Arial" w:hAnsi="Arial" w:cs="Arial"/>
          <w:sz w:val="22"/>
          <w:szCs w:val="22"/>
          <w:lang w:val="en-GB"/>
        </w:rPr>
        <w:t>f they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do not have a graduation diploma, </w:t>
      </w:r>
      <w:r w:rsidR="00AF1963">
        <w:rPr>
          <w:rFonts w:ascii="Arial" w:hAnsi="Arial" w:cs="Arial"/>
          <w:sz w:val="22"/>
          <w:szCs w:val="22"/>
          <w:lang w:val="en-GB"/>
        </w:rPr>
        <w:t xml:space="preserve">but </w:t>
      </w:r>
      <w:r w:rsidR="00E465A0">
        <w:rPr>
          <w:rFonts w:ascii="Arial" w:hAnsi="Arial" w:cs="Arial"/>
          <w:sz w:val="22"/>
          <w:szCs w:val="22"/>
          <w:lang w:val="en-GB"/>
        </w:rPr>
        <w:t>they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have </w:t>
      </w:r>
      <w:r w:rsidR="00887E37">
        <w:rPr>
          <w:rFonts w:ascii="Arial" w:hAnsi="Arial" w:cs="Arial"/>
          <w:sz w:val="22"/>
          <w:szCs w:val="22"/>
          <w:lang w:val="en-GB"/>
        </w:rPr>
        <w:t>a confirmation of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completion of first-cyc</w:t>
      </w:r>
      <w:r w:rsidR="00887E37">
        <w:rPr>
          <w:rFonts w:ascii="Arial" w:hAnsi="Arial" w:cs="Arial"/>
          <w:sz w:val="22"/>
          <w:szCs w:val="22"/>
          <w:lang w:val="en-GB"/>
        </w:rPr>
        <w:t>le studies, in accordance with Article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327 </w:t>
      </w:r>
      <w:r w:rsidR="00887E37">
        <w:rPr>
          <w:rFonts w:ascii="Arial" w:hAnsi="Arial" w:cs="Arial"/>
          <w:sz w:val="22"/>
          <w:szCs w:val="22"/>
          <w:lang w:val="en-GB"/>
        </w:rPr>
        <w:t>section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3 of the PoSzWiN Act, in connection with obtaining refugee status or subsidiary protection, or holding a temporary residence permit, granted in connection with the circumstances referred to in </w:t>
      </w:r>
      <w:r w:rsidR="00887E37">
        <w:rPr>
          <w:rFonts w:ascii="Arial" w:hAnsi="Arial" w:cs="Arial"/>
          <w:sz w:val="22"/>
          <w:szCs w:val="22"/>
          <w:lang w:val="en-GB"/>
        </w:rPr>
        <w:t>Article 159 section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1 point 1 </w:t>
      </w:r>
      <w:r w:rsidR="00887E37">
        <w:rPr>
          <w:rFonts w:ascii="Arial" w:hAnsi="Arial" w:cs="Arial"/>
          <w:sz w:val="22"/>
          <w:szCs w:val="22"/>
          <w:lang w:val="en-GB"/>
        </w:rPr>
        <w:t>(</w:t>
      </w:r>
      <w:r w:rsidRPr="00E87CED">
        <w:rPr>
          <w:rFonts w:ascii="Arial" w:hAnsi="Arial" w:cs="Arial"/>
          <w:sz w:val="22"/>
          <w:szCs w:val="22"/>
          <w:lang w:val="en-GB"/>
        </w:rPr>
        <w:t>c</w:t>
      </w:r>
      <w:r w:rsidR="00887E37">
        <w:rPr>
          <w:rFonts w:ascii="Arial" w:hAnsi="Arial" w:cs="Arial"/>
          <w:sz w:val="22"/>
          <w:szCs w:val="22"/>
          <w:lang w:val="en-GB"/>
        </w:rPr>
        <w:t>)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or </w:t>
      </w:r>
      <w:r w:rsidR="00887E37">
        <w:rPr>
          <w:rFonts w:ascii="Arial" w:hAnsi="Arial" w:cs="Arial"/>
          <w:sz w:val="22"/>
          <w:szCs w:val="22"/>
          <w:lang w:val="en-GB"/>
        </w:rPr>
        <w:t>(</w:t>
      </w:r>
      <w:r w:rsidRPr="00E87CED">
        <w:rPr>
          <w:rFonts w:ascii="Arial" w:hAnsi="Arial" w:cs="Arial"/>
          <w:sz w:val="22"/>
          <w:szCs w:val="22"/>
          <w:lang w:val="en-GB"/>
        </w:rPr>
        <w:t>d</w:t>
      </w:r>
      <w:r w:rsidR="00887E37">
        <w:rPr>
          <w:rFonts w:ascii="Arial" w:hAnsi="Arial" w:cs="Arial"/>
          <w:sz w:val="22"/>
          <w:szCs w:val="22"/>
          <w:lang w:val="en-GB"/>
        </w:rPr>
        <w:t>)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887E37">
        <w:rPr>
          <w:rFonts w:ascii="Arial" w:hAnsi="Arial" w:cs="Arial"/>
          <w:sz w:val="22"/>
          <w:szCs w:val="22"/>
          <w:lang w:val="en-GB"/>
        </w:rPr>
        <w:t>Act on F</w:t>
      </w:r>
      <w:r w:rsidRPr="00E87CED">
        <w:rPr>
          <w:rFonts w:ascii="Arial" w:hAnsi="Arial" w:cs="Arial"/>
          <w:sz w:val="22"/>
          <w:szCs w:val="22"/>
          <w:lang w:val="en-GB"/>
        </w:rPr>
        <w:t>oreign</w:t>
      </w:r>
      <w:r w:rsidR="00887E37">
        <w:rPr>
          <w:rFonts w:ascii="Arial" w:hAnsi="Arial" w:cs="Arial"/>
          <w:sz w:val="22"/>
          <w:szCs w:val="22"/>
          <w:lang w:val="en-GB"/>
        </w:rPr>
        <w:t xml:space="preserve"> Nationals</w:t>
      </w:r>
      <w:r w:rsidRPr="00E87CED">
        <w:rPr>
          <w:rFonts w:ascii="Arial" w:hAnsi="Arial" w:cs="Arial"/>
          <w:sz w:val="22"/>
          <w:szCs w:val="22"/>
          <w:lang w:val="en-GB"/>
        </w:rPr>
        <w:t>.</w:t>
      </w:r>
    </w:p>
    <w:p w14:paraId="76995F1A" w14:textId="67C20599" w:rsidR="00100D50" w:rsidRPr="00E87CED" w:rsidRDefault="00100D50" w:rsidP="00100D50">
      <w:pPr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4. The University may request the </w:t>
      </w:r>
      <w:r w:rsidR="00887E37">
        <w:rPr>
          <w:rFonts w:ascii="Arial" w:hAnsi="Arial" w:cs="Arial"/>
          <w:sz w:val="22"/>
          <w:szCs w:val="22"/>
          <w:lang w:val="en-GB"/>
        </w:rPr>
        <w:t xml:space="preserve">pertinent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documents </w:t>
      </w:r>
      <w:r w:rsidR="00887E37">
        <w:rPr>
          <w:rFonts w:ascii="Arial" w:hAnsi="Arial" w:cs="Arial"/>
          <w:sz w:val="22"/>
          <w:szCs w:val="22"/>
          <w:lang w:val="en-GB"/>
        </w:rPr>
        <w:t xml:space="preserve">listed </w:t>
      </w:r>
      <w:r w:rsidR="00887E37" w:rsidRPr="00E87CED">
        <w:rPr>
          <w:rFonts w:ascii="Arial" w:hAnsi="Arial" w:cs="Arial"/>
          <w:sz w:val="22"/>
          <w:szCs w:val="22"/>
          <w:lang w:val="en-GB"/>
        </w:rPr>
        <w:t xml:space="preserve">in </w:t>
      </w:r>
      <w:r w:rsidR="00887E37">
        <w:rPr>
          <w:rFonts w:ascii="Arial" w:hAnsi="Arial" w:cs="Arial"/>
          <w:sz w:val="22"/>
          <w:szCs w:val="22"/>
          <w:lang w:val="en-GB"/>
        </w:rPr>
        <w:t>section 1 points 2-4 and section</w:t>
      </w:r>
      <w:r w:rsidR="00887E37" w:rsidRPr="00E87CED">
        <w:rPr>
          <w:rFonts w:ascii="Arial" w:hAnsi="Arial" w:cs="Arial"/>
          <w:sz w:val="22"/>
          <w:szCs w:val="22"/>
          <w:lang w:val="en-GB"/>
        </w:rPr>
        <w:t xml:space="preserve"> 3 point 2 </w:t>
      </w:r>
      <w:r w:rsidR="00887E37">
        <w:rPr>
          <w:rFonts w:ascii="Arial" w:hAnsi="Arial" w:cs="Arial"/>
          <w:sz w:val="22"/>
          <w:szCs w:val="22"/>
          <w:lang w:val="en-GB"/>
        </w:rPr>
        <w:t>(a) and (</w:t>
      </w:r>
      <w:r w:rsidR="00887E37" w:rsidRPr="00E87CED">
        <w:rPr>
          <w:rFonts w:ascii="Arial" w:hAnsi="Arial" w:cs="Arial"/>
          <w:sz w:val="22"/>
          <w:szCs w:val="22"/>
          <w:lang w:val="en-GB"/>
        </w:rPr>
        <w:t>b</w:t>
      </w:r>
      <w:r w:rsidR="00887E37">
        <w:rPr>
          <w:rFonts w:ascii="Arial" w:hAnsi="Arial" w:cs="Arial"/>
          <w:sz w:val="22"/>
          <w:szCs w:val="22"/>
          <w:lang w:val="en-GB"/>
        </w:rPr>
        <w:t xml:space="preserve">) </w:t>
      </w:r>
      <w:r w:rsidRPr="00E87CED">
        <w:rPr>
          <w:rFonts w:ascii="Arial" w:hAnsi="Arial" w:cs="Arial"/>
          <w:sz w:val="22"/>
          <w:szCs w:val="22"/>
          <w:lang w:val="en-GB"/>
        </w:rPr>
        <w:t>to be translated into Polish</w:t>
      </w:r>
      <w:r w:rsidR="00887E37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>by:</w:t>
      </w:r>
    </w:p>
    <w:p w14:paraId="2C797E31" w14:textId="5FCA9047" w:rsidR="00100D50" w:rsidRPr="00E87CED" w:rsidRDefault="002742AA" w:rsidP="00AF1963">
      <w:pPr>
        <w:ind w:firstLine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1) A</w:t>
      </w:r>
      <w:r w:rsidR="00100D50" w:rsidRPr="00E87CED">
        <w:rPr>
          <w:rFonts w:ascii="Arial" w:hAnsi="Arial" w:cs="Arial"/>
          <w:sz w:val="22"/>
          <w:szCs w:val="22"/>
          <w:lang w:val="en-GB"/>
        </w:rPr>
        <w:t xml:space="preserve"> person </w:t>
      </w:r>
      <w:r w:rsidR="00887E37">
        <w:rPr>
          <w:rFonts w:ascii="Arial" w:hAnsi="Arial" w:cs="Arial"/>
          <w:sz w:val="22"/>
          <w:szCs w:val="22"/>
          <w:lang w:val="en-GB"/>
        </w:rPr>
        <w:t>entered by the Minister of Justice i</w:t>
      </w:r>
      <w:r w:rsidR="00100D50" w:rsidRPr="00E87CED">
        <w:rPr>
          <w:rFonts w:ascii="Arial" w:hAnsi="Arial" w:cs="Arial"/>
          <w:sz w:val="22"/>
          <w:szCs w:val="22"/>
          <w:lang w:val="en-GB"/>
        </w:rPr>
        <w:t>n</w:t>
      </w:r>
      <w:r w:rsidR="00887E37">
        <w:rPr>
          <w:rFonts w:ascii="Arial" w:hAnsi="Arial" w:cs="Arial"/>
          <w:sz w:val="22"/>
          <w:szCs w:val="22"/>
          <w:lang w:val="en-GB"/>
        </w:rPr>
        <w:t>to the List of Sworn T</w:t>
      </w:r>
      <w:r w:rsidR="00100D50" w:rsidRPr="00E87CED">
        <w:rPr>
          <w:rFonts w:ascii="Arial" w:hAnsi="Arial" w:cs="Arial"/>
          <w:sz w:val="22"/>
          <w:szCs w:val="22"/>
          <w:lang w:val="en-GB"/>
        </w:rPr>
        <w:t>ranslators,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="00100D50"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0DEC3A1E" w14:textId="25B861EF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2)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person registered as a sworn translator in a member state of the European Union, a member state of the European Free Trade Association (EFTA) </w:t>
      </w:r>
      <w:r w:rsidR="00887E37">
        <w:rPr>
          <w:rFonts w:ascii="Arial" w:hAnsi="Arial" w:cs="Arial"/>
          <w:sz w:val="22"/>
          <w:szCs w:val="22"/>
          <w:lang w:val="en-GB"/>
        </w:rPr>
        <w:t>–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a party to the Agreement on the European Economic Area</w:t>
      </w:r>
      <w:r w:rsidR="00887E37">
        <w:rPr>
          <w:rFonts w:ascii="Arial" w:hAnsi="Arial" w:cs="Arial"/>
          <w:sz w:val="22"/>
          <w:szCs w:val="22"/>
          <w:lang w:val="en-GB"/>
        </w:rPr>
        <w:t>,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or a member state of the Organization for Economic Cooperation and Development (OECD),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1BC98941" w14:textId="4E57DA1F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3) </w:t>
      </w:r>
      <w:r w:rsidR="002742AA">
        <w:rPr>
          <w:rFonts w:ascii="Arial" w:hAnsi="Arial" w:cs="Arial"/>
          <w:sz w:val="22"/>
          <w:szCs w:val="22"/>
          <w:lang w:val="en-GB"/>
        </w:rPr>
        <w:t>A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 consul of the Republic of Poland, competent for the country on whose territory or in whose education system the </w:t>
      </w:r>
      <w:r w:rsidR="00887E37">
        <w:rPr>
          <w:rFonts w:ascii="Arial" w:hAnsi="Arial" w:cs="Arial"/>
          <w:sz w:val="22"/>
          <w:szCs w:val="22"/>
          <w:lang w:val="en-GB"/>
        </w:rPr>
        <w:t xml:space="preserve">given </w:t>
      </w:r>
      <w:r w:rsidRPr="00E87CED">
        <w:rPr>
          <w:rFonts w:ascii="Arial" w:hAnsi="Arial" w:cs="Arial"/>
          <w:sz w:val="22"/>
          <w:szCs w:val="22"/>
          <w:lang w:val="en-GB"/>
        </w:rPr>
        <w:t>certificate was issued,</w:t>
      </w:r>
      <w:r w:rsidR="00AF1963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ED">
        <w:rPr>
          <w:rFonts w:ascii="Arial" w:hAnsi="Arial" w:cs="Arial"/>
          <w:sz w:val="22"/>
          <w:szCs w:val="22"/>
          <w:lang w:val="en-GB"/>
        </w:rPr>
        <w:t>or</w:t>
      </w:r>
    </w:p>
    <w:p w14:paraId="7CA93961" w14:textId="11DB19F6" w:rsidR="00100D50" w:rsidRPr="00E87CED" w:rsidRDefault="00100D50" w:rsidP="00AF1963">
      <w:pPr>
        <w:ind w:left="425"/>
        <w:rPr>
          <w:rFonts w:ascii="Arial" w:hAnsi="Arial" w:cs="Arial"/>
          <w:sz w:val="22"/>
          <w:szCs w:val="22"/>
          <w:highlight w:val="lightGray"/>
          <w:lang w:val="en-GB"/>
        </w:rPr>
      </w:pPr>
      <w:r w:rsidRPr="00E87CED">
        <w:rPr>
          <w:rFonts w:ascii="Arial" w:hAnsi="Arial" w:cs="Arial"/>
          <w:sz w:val="22"/>
          <w:szCs w:val="22"/>
          <w:lang w:val="en-GB"/>
        </w:rPr>
        <w:t xml:space="preserve">4) </w:t>
      </w:r>
      <w:r w:rsidR="002742AA">
        <w:rPr>
          <w:rFonts w:ascii="Arial" w:hAnsi="Arial" w:cs="Arial"/>
          <w:sz w:val="22"/>
          <w:szCs w:val="22"/>
          <w:lang w:val="en-GB"/>
        </w:rPr>
        <w:t>D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iplomatic representation or consular office </w:t>
      </w:r>
      <w:r w:rsidR="00887E37">
        <w:rPr>
          <w:rFonts w:ascii="Arial" w:hAnsi="Arial" w:cs="Arial"/>
          <w:sz w:val="22"/>
          <w:szCs w:val="22"/>
          <w:lang w:val="en-GB"/>
        </w:rPr>
        <w:t>(</w:t>
      </w:r>
      <w:r w:rsidR="00887E37" w:rsidRPr="00E87CED">
        <w:rPr>
          <w:rFonts w:ascii="Arial" w:hAnsi="Arial" w:cs="Arial"/>
          <w:sz w:val="22"/>
          <w:szCs w:val="22"/>
          <w:lang w:val="en-GB"/>
        </w:rPr>
        <w:t>accredited in the Republic of Poland</w:t>
      </w:r>
      <w:r w:rsidR="00887E37">
        <w:rPr>
          <w:rFonts w:ascii="Arial" w:hAnsi="Arial" w:cs="Arial"/>
          <w:sz w:val="22"/>
          <w:szCs w:val="22"/>
          <w:lang w:val="en-GB"/>
        </w:rPr>
        <w:t xml:space="preserve">) </w:t>
      </w:r>
      <w:r w:rsidRPr="00E87CED">
        <w:rPr>
          <w:rFonts w:ascii="Arial" w:hAnsi="Arial" w:cs="Arial"/>
          <w:sz w:val="22"/>
          <w:szCs w:val="22"/>
          <w:lang w:val="en-GB"/>
        </w:rPr>
        <w:t xml:space="preserve">of the country on whose territory or in whose education system the </w:t>
      </w:r>
      <w:r w:rsidR="00887E37">
        <w:rPr>
          <w:rFonts w:ascii="Arial" w:hAnsi="Arial" w:cs="Arial"/>
          <w:sz w:val="22"/>
          <w:szCs w:val="22"/>
          <w:lang w:val="en-GB"/>
        </w:rPr>
        <w:t xml:space="preserve">given </w:t>
      </w:r>
      <w:r w:rsidRPr="00E87CED">
        <w:rPr>
          <w:rFonts w:ascii="Arial" w:hAnsi="Arial" w:cs="Arial"/>
          <w:sz w:val="22"/>
          <w:szCs w:val="22"/>
          <w:lang w:val="en-GB"/>
        </w:rPr>
        <w:t>certificate was issued.</w:t>
      </w:r>
    </w:p>
    <w:p w14:paraId="17BCDA5A" w14:textId="396CBC20" w:rsidR="00100D50" w:rsidRPr="00100D50" w:rsidRDefault="00100D50" w:rsidP="00E465A0">
      <w:pPr>
        <w:ind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>. In the cases where the candidate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possess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>es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:</w:t>
      </w:r>
    </w:p>
    <w:p w14:paraId="5129BA80" w14:textId="44DC2336" w:rsidR="00100D50" w:rsidRPr="00100D50" w:rsidRDefault="00100D50" w:rsidP="00E465A0">
      <w:pPr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C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ertificates or oth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>er documents referred to in Article 93 section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3 of the Act</w:t>
      </w:r>
      <w:r w:rsidR="00E465A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on the 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>E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ducation 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ystem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foreign</w:t>
      </w:r>
      <w:r w:rsidR="00887E37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national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presents the administrative decision of the competent superintendent </w:t>
      </w:r>
      <w:r w:rsid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of schools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confirming the </w:t>
      </w:r>
      <w:r w:rsidR="00792CF4">
        <w:rPr>
          <w:rFonts w:ascii="Arial" w:eastAsia="Times New Roman" w:hAnsi="Arial" w:cs="Arial"/>
          <w:sz w:val="22"/>
          <w:szCs w:val="22"/>
          <w:lang w:val="en-GB" w:eastAsia="pl-PL"/>
        </w:rPr>
        <w:t>eligibility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792CF4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to apply for admission to </w:t>
      </w:r>
      <w:r w:rsid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university </w:t>
      </w:r>
      <w:r w:rsidR="00792CF4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studies </w:t>
      </w: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in the Republic of Poland</w:t>
      </w:r>
      <w:r w:rsidR="00792CF4">
        <w:rPr>
          <w:rFonts w:ascii="Arial" w:eastAsia="Times New Roman" w:hAnsi="Arial" w:cs="Arial"/>
          <w:sz w:val="22"/>
          <w:szCs w:val="22"/>
          <w:lang w:val="en-GB" w:eastAsia="pl-PL"/>
        </w:rPr>
        <w:t>;</w:t>
      </w:r>
    </w:p>
    <w:p w14:paraId="05CB043A" w14:textId="3F7F3593" w:rsidR="00100D50" w:rsidRPr="00792CF4" w:rsidRDefault="00100D50" w:rsidP="00E465A0">
      <w:pPr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100D50">
        <w:rPr>
          <w:rFonts w:ascii="Arial" w:eastAsia="Times New Roman" w:hAnsi="Arial" w:cs="Arial"/>
          <w:sz w:val="22"/>
          <w:szCs w:val="22"/>
          <w:lang w:val="en-GB" w:eastAsia="pl-PL"/>
        </w:rPr>
        <w:t>2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) D</w:t>
      </w:r>
      <w:r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iplomas and other graduation documents issued abroad, subject to recognition by way of nostrification </w:t>
      </w:r>
      <w:r w:rsidR="00792CF4" w:rsidRPr="00792CF4">
        <w:rPr>
          <w:rFonts w:ascii="Arial" w:eastAsia="Times New Roman" w:hAnsi="Arial" w:cs="Arial"/>
          <w:sz w:val="22"/>
          <w:szCs w:val="22"/>
          <w:lang w:val="en-GB" w:eastAsia="pl-PL"/>
        </w:rPr>
        <w:t>procedure –</w:t>
      </w:r>
      <w:r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</w:t>
      </w:r>
      <w:r w:rsidR="00792CF4"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presents a certificate confirming equivalence with the relevant</w:t>
      </w:r>
      <w:r w:rsidR="00E465A0"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792CF4"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graduation diploma or doctoral diploma issued </w:t>
      </w:r>
      <w:r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in the Republic of Poland </w:t>
      </w:r>
    </w:p>
    <w:p w14:paraId="0BCB257F" w14:textId="70C1A9C9" w:rsidR="00100D50" w:rsidRPr="009B6076" w:rsidRDefault="00916BB2" w:rsidP="00916BB2">
      <w:pPr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792CF4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="00792CF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92CF4" w:rsidRPr="00792CF4">
        <w:rPr>
          <w:rFonts w:ascii="Arial" w:eastAsia="Times New Roman" w:hAnsi="Arial" w:cs="Arial"/>
          <w:sz w:val="22"/>
          <w:szCs w:val="22"/>
          <w:lang w:val="en-GB" w:eastAsia="pl-PL"/>
        </w:rPr>
        <w:t>no</w:t>
      </w:r>
      <w:r w:rsidR="00100D50" w:rsidRPr="00792CF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later</w:t>
      </w:r>
      <w:r w:rsidR="00100D50" w:rsidRPr="00100D5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than by the end of </w:t>
      </w:r>
      <w:r w:rsidR="00100D50" w:rsidRPr="009B6076">
        <w:rPr>
          <w:rFonts w:ascii="Arial" w:eastAsia="Times New Roman" w:hAnsi="Arial" w:cs="Arial"/>
          <w:sz w:val="22"/>
          <w:szCs w:val="22"/>
          <w:lang w:val="en-GB" w:eastAsia="pl-PL"/>
        </w:rPr>
        <w:t>the first semester of studies,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100D50" w:rsidRPr="009B6076">
        <w:rPr>
          <w:rFonts w:ascii="Arial" w:eastAsia="Times New Roman" w:hAnsi="Arial" w:cs="Arial"/>
          <w:sz w:val="22"/>
          <w:szCs w:val="22"/>
          <w:lang w:val="en-GB" w:eastAsia="pl-PL"/>
        </w:rPr>
        <w:t>and in justified cas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es, beyond the control of the foreign national</w:t>
      </w:r>
      <w:r w:rsidR="00100D50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100D50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also at a later date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, as</w:t>
      </w:r>
      <w:r w:rsidR="00100D50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determined by the Rector or the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authorised/deputised </w:t>
      </w:r>
      <w:r w:rsidR="00100D50" w:rsidRPr="009B6076">
        <w:rPr>
          <w:rFonts w:ascii="Arial" w:eastAsia="Times New Roman" w:hAnsi="Arial" w:cs="Arial"/>
          <w:sz w:val="22"/>
          <w:szCs w:val="22"/>
          <w:lang w:val="en-GB" w:eastAsia="pl-PL"/>
        </w:rPr>
        <w:t>Director of the Institute.</w:t>
      </w:r>
    </w:p>
    <w:p w14:paraId="5B943CA7" w14:textId="446F6344" w:rsidR="00BE6EEF" w:rsidRPr="009B6076" w:rsidRDefault="00100D50" w:rsidP="00916BB2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6. The administrative decision of the competent superintendent of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schools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recognize the certificate or other document as confirming the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candidate’s eligibility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apply for admission in the Republic of Poland should be presented to the Department of Education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at the time of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enrolment in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list </w:t>
      </w:r>
      <w:r w:rsidR="00792CF4" w:rsidRPr="009B6076">
        <w:rPr>
          <w:rFonts w:ascii="Arial" w:eastAsia="Times New Roman" w:hAnsi="Arial" w:cs="Arial"/>
          <w:sz w:val="22"/>
          <w:szCs w:val="22"/>
          <w:lang w:val="en-GB" w:eastAsia="pl-PL"/>
        </w:rPr>
        <w:t>of students, subject to § 6 section 13 point 1.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</w:p>
    <w:p w14:paraId="5E5CACAF" w14:textId="77777777" w:rsidR="00BE6EEF" w:rsidRPr="009B6076" w:rsidRDefault="00BE6EEF" w:rsidP="00B62523">
      <w:pPr>
        <w:pStyle w:val="paragraf"/>
        <w:spacing w:before="0"/>
        <w:rPr>
          <w:rFonts w:ascii="Arial" w:hAnsi="Arial" w:cs="Arial"/>
          <w:sz w:val="22"/>
          <w:szCs w:val="22"/>
        </w:rPr>
      </w:pPr>
    </w:p>
    <w:p w14:paraId="2459A080" w14:textId="77777777" w:rsidR="00BE6EEF" w:rsidRPr="009B6076" w:rsidRDefault="00920E81" w:rsidP="00B62523">
      <w:pPr>
        <w:pStyle w:val="Nagwek1"/>
        <w:rPr>
          <w:rFonts w:ascii="Arial" w:hAnsi="Arial" w:cs="Arial"/>
          <w:sz w:val="22"/>
          <w:szCs w:val="22"/>
        </w:rPr>
      </w:pPr>
      <w:r w:rsidRPr="009B6076">
        <w:rPr>
          <w:rFonts w:ascii="Arial" w:hAnsi="Arial" w:cs="Arial"/>
          <w:sz w:val="22"/>
          <w:szCs w:val="22"/>
        </w:rPr>
        <w:t>§ 4</w:t>
      </w:r>
    </w:p>
    <w:p w14:paraId="1D6F09B2" w14:textId="746C9821" w:rsidR="00BE6EEF" w:rsidRPr="009B6076" w:rsidRDefault="00916BB2" w:rsidP="00B62523">
      <w:pPr>
        <w:pStyle w:val="Nagwek1"/>
        <w:rPr>
          <w:rFonts w:ascii="Arial" w:hAnsi="Arial" w:cs="Arial"/>
          <w:sz w:val="22"/>
          <w:szCs w:val="22"/>
        </w:rPr>
      </w:pPr>
      <w:r w:rsidRPr="009B6076">
        <w:rPr>
          <w:rFonts w:ascii="Arial" w:hAnsi="Arial" w:cs="Arial"/>
          <w:sz w:val="22"/>
          <w:szCs w:val="22"/>
          <w:lang w:val="en-GB" w:eastAsia="pl-PL"/>
        </w:rPr>
        <w:t>Documents confirming language</w:t>
      </w:r>
      <w:r w:rsidR="00A82AAB" w:rsidRPr="009B6076">
        <w:rPr>
          <w:rFonts w:ascii="Arial" w:hAnsi="Arial" w:cs="Arial"/>
          <w:sz w:val="22"/>
          <w:szCs w:val="22"/>
          <w:lang w:val="en-GB" w:eastAsia="pl-PL"/>
        </w:rPr>
        <w:t xml:space="preserve"> proficiency</w:t>
      </w:r>
    </w:p>
    <w:p w14:paraId="47D3B82C" w14:textId="79DC63CA" w:rsidR="00BE6EEF" w:rsidRPr="009B6076" w:rsidRDefault="0034459D" w:rsidP="00B62523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="00A82AAB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may be admitted to studies at the </w:t>
      </w:r>
      <w:r w:rsidR="00CB0F2A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="00A82AAB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conducted in the Polish language if</w:t>
      </w:r>
      <w:r w:rsidR="00BE6EEF" w:rsidRPr="009B6076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4FA5DA5E" w14:textId="68D8CAB7" w:rsidR="00BE6EEF" w:rsidRPr="009B6076" w:rsidRDefault="00A82AAB" w:rsidP="00A82AAB">
      <w:pPr>
        <w:pStyle w:val="listanumer2"/>
        <w:numPr>
          <w:ilvl w:val="0"/>
          <w:numId w:val="13"/>
        </w:numPr>
        <w:ind w:left="851" w:hanging="425"/>
        <w:rPr>
          <w:rFonts w:ascii="Arial" w:hAnsi="Arial" w:cs="Arial"/>
          <w:sz w:val="22"/>
          <w:szCs w:val="22"/>
          <w:lang w:val="en-GB"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They have completed a one-year preparatory course to study in the Polish language, held in units designated by the Minister responsible for higher education, or </w:t>
      </w:r>
    </w:p>
    <w:p w14:paraId="15A54CD1" w14:textId="37DE0C8A" w:rsidR="00BE6EEF" w:rsidRPr="009B6076" w:rsidRDefault="00A82AAB" w:rsidP="00A82AAB">
      <w:pPr>
        <w:pStyle w:val="listanumer2"/>
        <w:numPr>
          <w:ilvl w:val="0"/>
          <w:numId w:val="13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9B6076">
        <w:rPr>
          <w:rFonts w:ascii="Arial" w:hAnsi="Arial" w:cs="Arial"/>
          <w:sz w:val="22"/>
          <w:szCs w:val="22"/>
          <w:lang w:val="en-GB" w:eastAsia="pl-PL"/>
        </w:rPr>
        <w:lastRenderedPageBreak/>
        <w:t xml:space="preserve">They are in possession of 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>a certificate of knowledge of the Polish language issued by the State Commission for the Certification of Proficiency in Polish as a Foreign Language, or</w:t>
      </w:r>
      <w:r w:rsidR="00BE6EEF" w:rsidRPr="009B6076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180A993" w14:textId="4C915807" w:rsidR="00BE6EEF" w:rsidRPr="009B6076" w:rsidRDefault="00A82AAB" w:rsidP="00B62523">
      <w:pPr>
        <w:pStyle w:val="listanumer2"/>
        <w:numPr>
          <w:ilvl w:val="0"/>
          <w:numId w:val="13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>They obtain confirmation from the CUE that their linguistic preparation and the level of knowledge of the Polish language allow them to study in Polish</w:t>
      </w:r>
      <w:r w:rsidR="00BE6EEF" w:rsidRPr="009B6076">
        <w:rPr>
          <w:rFonts w:ascii="Arial" w:hAnsi="Arial" w:cs="Arial"/>
          <w:sz w:val="22"/>
          <w:szCs w:val="22"/>
          <w:lang w:eastAsia="pl-PL"/>
        </w:rPr>
        <w:t>.</w:t>
      </w:r>
    </w:p>
    <w:p w14:paraId="3FF60FFE" w14:textId="5B1407E6" w:rsidR="00E035AD" w:rsidRPr="009B6076" w:rsidRDefault="0034459D" w:rsidP="00B62523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="00A82AAB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may be admitted to studies at the CUE conducted in the English language if</w:t>
      </w:r>
      <w:r w:rsidR="00E035AD" w:rsidRPr="009B6076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5DD067D4" w14:textId="49D45313" w:rsidR="00E035AD" w:rsidRPr="009B6076" w:rsidRDefault="00A82AAB" w:rsidP="00151844">
      <w:pPr>
        <w:pStyle w:val="Akapitzlist"/>
        <w:numPr>
          <w:ilvl w:val="0"/>
          <w:numId w:val="2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They are in possession of a certificate confirming the knowledge of the English language, indicated by the Cracow University of Economics Language Centre, </w:t>
      </w:r>
    </w:p>
    <w:p w14:paraId="1F2C0C2E" w14:textId="6335DAC0" w:rsidR="00212B3D" w:rsidRPr="009B6076" w:rsidRDefault="00A82AAB" w:rsidP="00151844">
      <w:pPr>
        <w:pStyle w:val="Akapitzlist"/>
        <w:numPr>
          <w:ilvl w:val="0"/>
          <w:numId w:val="2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>They obtain confirmation from the CUE that their linguistic preparation and the level of knowledge of English allow them to study in English.</w:t>
      </w:r>
      <w:r w:rsidRPr="009B607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11895544" w14:textId="77777777" w:rsidR="00094C5C" w:rsidRPr="009B6076" w:rsidRDefault="00094C5C" w:rsidP="00094C5C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>Other documents confirming the knowledge of the language include certificates, diplomas or other documents confirming graduation from a secondary school abroad, in which the classes were conducted in the same language in which the foreign candidate is going to study in Poland.</w:t>
      </w:r>
    </w:p>
    <w:p w14:paraId="4E9ACB6F" w14:textId="59593D71" w:rsidR="000C4593" w:rsidRPr="009B6076" w:rsidRDefault="00094C5C" w:rsidP="00094C5C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>Confirmation of the linguistic preparation and the level of knowledge of the Polish or English language, allowing the candidate to start his/her studies at the CUE, referred to in section 1 point 3 and in section 2</w:t>
      </w:r>
      <w:r w:rsidRPr="009B607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B6076">
        <w:rPr>
          <w:rFonts w:ascii="Arial" w:eastAsia="Times New Roman" w:hAnsi="Arial" w:cs="Arial"/>
          <w:sz w:val="22"/>
          <w:szCs w:val="22"/>
          <w:lang w:val="en-GB" w:eastAsia="pl-PL"/>
        </w:rPr>
        <w:t>point 2, takes place by</w:t>
      </w:r>
      <w:r w:rsidR="000C4593" w:rsidRPr="009B6076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237B3B2A" w14:textId="74BEEF78" w:rsidR="007A4FBB" w:rsidRPr="009B6076" w:rsidRDefault="002742AA" w:rsidP="00151844">
      <w:pPr>
        <w:pStyle w:val="Akapitzlist"/>
        <w:numPr>
          <w:ilvl w:val="0"/>
          <w:numId w:val="32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T</w:t>
      </w:r>
      <w:r w:rsidR="00094C5C" w:rsidRPr="009B6076">
        <w:rPr>
          <w:rFonts w:ascii="Arial" w:eastAsia="Times New Roman" w:hAnsi="Arial" w:cs="Arial"/>
          <w:sz w:val="22"/>
          <w:szCs w:val="22"/>
          <w:lang w:val="en-GB" w:eastAsia="pl-PL"/>
        </w:rPr>
        <w:t>aking the exam at the CUE</w:t>
      </w:r>
      <w:r w:rsidR="000C4593" w:rsidRPr="009B6076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A0E0D80" w14:textId="57AF9525" w:rsidR="00981720" w:rsidRPr="009B6076" w:rsidRDefault="002742AA" w:rsidP="00094C5C">
      <w:pPr>
        <w:pStyle w:val="Akapitzlist"/>
        <w:numPr>
          <w:ilvl w:val="0"/>
          <w:numId w:val="32"/>
        </w:numPr>
        <w:ind w:left="851" w:right="0" w:hanging="425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Completion of the one-year preparatory course –</w:t>
      </w:r>
      <w:r w:rsidR="00094C5C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Polish Module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="00094C5C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the English Module respectively –</w:t>
      </w:r>
      <w:r w:rsidR="00094C5C" w:rsidRPr="009B6076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organized by CUE</w:t>
      </w:r>
    </w:p>
    <w:p w14:paraId="713BE62E" w14:textId="3D8F226D" w:rsidR="00981720" w:rsidRPr="009B6076" w:rsidRDefault="00981720" w:rsidP="00981720">
      <w:pPr>
        <w:ind w:right="0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229A02DA" w14:textId="77777777" w:rsidR="00BE6EEF" w:rsidRPr="009B6076" w:rsidRDefault="00BE6EEF" w:rsidP="00B62523">
      <w:pPr>
        <w:pStyle w:val="Nagwek1"/>
        <w:rPr>
          <w:rFonts w:ascii="Arial" w:eastAsia="Calibri" w:hAnsi="Arial" w:cs="Arial"/>
          <w:b w:val="0"/>
          <w:bCs w:val="0"/>
          <w:sz w:val="22"/>
          <w:szCs w:val="22"/>
        </w:rPr>
      </w:pPr>
    </w:p>
    <w:p w14:paraId="096C336D" w14:textId="77777777" w:rsidR="00BE6EEF" w:rsidRPr="009B6076" w:rsidRDefault="00920E81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9B6076">
        <w:rPr>
          <w:rFonts w:ascii="Arial" w:hAnsi="Arial" w:cs="Arial"/>
          <w:sz w:val="22"/>
          <w:szCs w:val="22"/>
          <w:lang w:eastAsia="pl-PL"/>
        </w:rPr>
        <w:t>§ 5</w:t>
      </w:r>
    </w:p>
    <w:p w14:paraId="6EE57CE4" w14:textId="5944B6F2" w:rsidR="00916BB2" w:rsidRPr="0034459D" w:rsidRDefault="0034459D" w:rsidP="0034459D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 w:rsidRPr="0034459D">
        <w:rPr>
          <w:rFonts w:ascii="Arial" w:eastAsia="Times New Roman" w:hAnsi="Arial" w:cs="Arial"/>
          <w:b/>
          <w:sz w:val="22"/>
          <w:szCs w:val="22"/>
          <w:lang w:val="en-GB" w:eastAsia="pl-PL"/>
        </w:rPr>
        <w:t>Qualification of foreign nationals</w:t>
      </w:r>
      <w:r w:rsidR="00916BB2" w:rsidRPr="0034459D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for admission</w:t>
      </w:r>
      <w:r w:rsidRPr="0034459D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based on agreements</w:t>
      </w:r>
    </w:p>
    <w:p w14:paraId="7F3495CE" w14:textId="03BFFA83" w:rsidR="00916BB2" w:rsidRPr="00981720" w:rsidRDefault="0034459D" w:rsidP="00916BB2">
      <w:pPr>
        <w:ind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1. Qualification of foreign nationals 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for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admission to 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>stud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y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at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CUE 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>on the basis of the agreements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mentioned 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in § 1 section 2 point 2, concluded by the 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with foreign entities, takes place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916BB2" w:rsidRPr="00981720">
        <w:rPr>
          <w:rFonts w:ascii="Arial" w:eastAsia="Times New Roman" w:hAnsi="Arial" w:cs="Arial"/>
          <w:sz w:val="22"/>
          <w:szCs w:val="22"/>
          <w:lang w:val="en-GB" w:eastAsia="pl-PL"/>
        </w:rPr>
        <w:t>on the terms set out in the Study Regulations.</w:t>
      </w:r>
    </w:p>
    <w:p w14:paraId="5D487503" w14:textId="087A3701" w:rsidR="00916BB2" w:rsidRPr="0034459D" w:rsidRDefault="00916BB2" w:rsidP="0034459D">
      <w:pPr>
        <w:ind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2. The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qualification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proce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dure for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foreign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nationals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admitted on the basis of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the said agreements mentioned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section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1, in particular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ly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exchanges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concluding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with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issuing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both the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CUE diploma and the Partner U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niver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sity diploma (double diploma/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joint education agreements)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those concluding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only with the acquisition of a certificate confirming the implementation of the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agreed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study programs, is conducted by the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International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Program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me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s Office.</w:t>
      </w:r>
    </w:p>
    <w:p w14:paraId="194DFDDB" w14:textId="77777777" w:rsidR="00BE6EEF" w:rsidRPr="00470662" w:rsidRDefault="00BE6EEF" w:rsidP="00B62523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01069D6" w14:textId="77777777" w:rsidR="00BE6EEF" w:rsidRPr="0034459D" w:rsidRDefault="00920E81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34459D">
        <w:rPr>
          <w:rFonts w:ascii="Arial" w:hAnsi="Arial" w:cs="Arial"/>
          <w:sz w:val="22"/>
          <w:szCs w:val="22"/>
          <w:lang w:eastAsia="pl-PL"/>
        </w:rPr>
        <w:t>§ 6</w:t>
      </w:r>
    </w:p>
    <w:p w14:paraId="5A11DDA7" w14:textId="1C8F1663" w:rsidR="0034459D" w:rsidRPr="0034459D" w:rsidRDefault="00FB1415" w:rsidP="0034459D">
      <w:pPr>
        <w:pStyle w:val="Akapitzlist"/>
        <w:ind w:left="426" w:right="0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pl-PL"/>
        </w:rPr>
        <w:t>Qualification</w:t>
      </w:r>
      <w:r w:rsidR="0034459D" w:rsidRPr="0034459D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of foreign nationals for admission to university studies</w:t>
      </w:r>
    </w:p>
    <w:p w14:paraId="62E9441D" w14:textId="7A7122E9" w:rsidR="00981720" w:rsidRPr="00981720" w:rsidRDefault="00981720" w:rsidP="0034459D">
      <w:pPr>
        <w:pStyle w:val="Akapitzlist"/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1E1A54C5" w14:textId="1BA848D9" w:rsidR="00981720" w:rsidRPr="00406448" w:rsidRDefault="00981720" w:rsidP="00FB1415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Pursuant to the </w:t>
      </w:r>
      <w:r w:rsidR="00FB1415">
        <w:rPr>
          <w:rFonts w:ascii="Arial" w:eastAsia="Times New Roman" w:hAnsi="Arial" w:cs="Arial"/>
          <w:sz w:val="22"/>
          <w:szCs w:val="22"/>
          <w:lang w:val="en-GB" w:eastAsia="pl-PL"/>
        </w:rPr>
        <w:t>CUE Senate’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s Resol</w:t>
      </w:r>
      <w:r w:rsidR="00FB1415">
        <w:rPr>
          <w:rFonts w:ascii="Arial" w:eastAsia="Times New Roman" w:hAnsi="Arial" w:cs="Arial"/>
          <w:sz w:val="22"/>
          <w:szCs w:val="22"/>
          <w:lang w:val="en-GB" w:eastAsia="pl-PL"/>
        </w:rPr>
        <w:t>utions on recruitment to study programs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the qualification </w:t>
      </w:r>
      <w:r w:rsidR="00FB1415">
        <w:rPr>
          <w:rFonts w:ascii="Arial" w:eastAsia="Times New Roman" w:hAnsi="Arial" w:cs="Arial"/>
          <w:sz w:val="22"/>
          <w:szCs w:val="22"/>
          <w:lang w:val="en-GB" w:eastAsia="pl-PL"/>
        </w:rPr>
        <w:t>procedure for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applying for admission to stud</w:t>
      </w:r>
      <w:r w:rsidR="00FB1415">
        <w:rPr>
          <w:rFonts w:ascii="Arial" w:eastAsia="Times New Roman" w:hAnsi="Arial" w:cs="Arial"/>
          <w:sz w:val="22"/>
          <w:szCs w:val="22"/>
          <w:lang w:val="en-GB" w:eastAsia="pl-PL"/>
        </w:rPr>
        <w:t>y programs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at the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CUE is carried out:</w:t>
      </w:r>
    </w:p>
    <w:p w14:paraId="2CA8116F" w14:textId="5098AA37" w:rsidR="0034459D" w:rsidRPr="00406448" w:rsidRDefault="002742AA" w:rsidP="0034459D">
      <w:pPr>
        <w:pStyle w:val="Akapitzlist"/>
        <w:ind w:left="850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1) B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ased on the results obtained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and recorded in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secondary school-leaving examination certificate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full-time and part-time first-cycle studies and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uniform Master’s studies;</w:t>
      </w:r>
    </w:p>
    <w:p w14:paraId="286D6F8A" w14:textId="5B80909B" w:rsidR="0034459D" w:rsidRPr="00406448" w:rsidRDefault="00981720" w:rsidP="0034459D">
      <w:pPr>
        <w:pStyle w:val="Akapitzlist"/>
        <w:ind w:left="850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B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ased on the results of the entrance examination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full-time second-cycle studies;</w:t>
      </w:r>
    </w:p>
    <w:p w14:paraId="62F0D3D8" w14:textId="57B75CF1" w:rsidR="00981720" w:rsidRPr="00406448" w:rsidRDefault="00981720" w:rsidP="0034459D">
      <w:pPr>
        <w:pStyle w:val="Akapitzlist"/>
        <w:ind w:left="850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3) </w:t>
      </w:r>
      <w:r w:rsidR="002742AA">
        <w:rPr>
          <w:rFonts w:ascii="Arial" w:eastAsia="Times New Roman" w:hAnsi="Arial" w:cs="Arial"/>
          <w:sz w:val="22"/>
          <w:szCs w:val="22"/>
          <w:lang w:val="en-GB" w:eastAsia="pl-PL"/>
        </w:rPr>
        <w:t>B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ased on the grade point average for first-cycle studies or uniform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Master’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studies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part-time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second-cycle studies.</w:t>
      </w:r>
    </w:p>
    <w:p w14:paraId="1DAEF1F4" w14:textId="5F781EA8" w:rsidR="00981720" w:rsidRPr="00406448" w:rsidRDefault="0034459D" w:rsidP="0034459D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are admitted within a separate quota of places, determined by the Rector. The dates of recruiting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for studies are set by the Rector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and announced on the University’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website before </w:t>
      </w:r>
      <w:r w:rsidR="00FB1415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recruitment begins.</w:t>
      </w:r>
    </w:p>
    <w:p w14:paraId="5B84DC5B" w14:textId="069D6596" w:rsidR="00981720" w:rsidRPr="00406448" w:rsidRDefault="00981720" w:rsidP="00981720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In the event of the agreed admission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quota not being filled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a </w:t>
      </w:r>
      <w:r w:rsidR="0034459D"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after submitting an application for admission to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 study program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may be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admitted pursuant to the Rector’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s decision, provided that the qualification requirements determined by the University Admissions Committee are met.</w:t>
      </w:r>
    </w:p>
    <w:p w14:paraId="1595BF9B" w14:textId="308C9036" w:rsidR="00981720" w:rsidRPr="00406448" w:rsidRDefault="003C21F8" w:rsidP="0034459D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lastRenderedPageBreak/>
        <w:t>Qualification is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made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by the University Admissions Committee. The qualification process is coordinated by the Teaching Department. In the case of recruitment for first-cycle studies and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uniform Master’s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studies, the University Admissions Committee will calculate the results of the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“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matura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” (secondary school exit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exam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)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individually in each case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and make the final decision</w:t>
      </w:r>
      <w:r w:rsidR="0034459D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on the number of points. The number of points determines the admittance of a </w:t>
      </w:r>
      <w:r w:rsidR="0034459D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foreign national 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 further qualification.</w:t>
      </w:r>
    </w:p>
    <w:p w14:paraId="2C383489" w14:textId="6F11E391" w:rsidR="00FB1415" w:rsidRPr="00406448" w:rsidRDefault="00981720" w:rsidP="00FB1415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In order to enter the qualification procedure, a </w:t>
      </w:r>
      <w:r w:rsidR="0034459D"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applying for admission to studies at the CUE is required to register in the Internet Candidate Recruitment system (IRK) available on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CUE website, pay the enrol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ment fee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and send copies of the following documents:</w:t>
      </w:r>
      <w:r w:rsidR="00FB1415" w:rsidRPr="0040644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344361A" w14:textId="08FBA2B7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ocuments confirming education qualifications, referred to in § 3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6ADC3E1D" w14:textId="207C72D1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document certifying the knowledge of the language in which the studies will be conducted, referred to in § 4,</w:t>
      </w:r>
      <w:r w:rsidR="00FB1415" w:rsidRPr="00406448">
        <w:rPr>
          <w:rFonts w:ascii="Arial" w:hAnsi="Arial" w:cs="Arial"/>
          <w:sz w:val="22"/>
          <w:szCs w:val="22"/>
        </w:rPr>
        <w:t xml:space="preserve">, </w:t>
      </w:r>
    </w:p>
    <w:p w14:paraId="1E47C0FF" w14:textId="7283D66A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supplement or other official document indicating the subjects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/courses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(if not indicated in the education document referred to in § 3) completed by the candidate</w:t>
      </w:r>
      <w:r w:rsidR="00FB1415" w:rsidRPr="00406448">
        <w:rPr>
          <w:rFonts w:ascii="Arial" w:hAnsi="Arial" w:cs="Arial"/>
          <w:sz w:val="22"/>
          <w:szCs w:val="22"/>
        </w:rPr>
        <w:t>:</w:t>
      </w:r>
    </w:p>
    <w:p w14:paraId="41C3B4C1" w14:textId="26403D0A" w:rsidR="00FB1415" w:rsidRPr="00406448" w:rsidRDefault="002742AA" w:rsidP="00FB1415">
      <w:pPr>
        <w:pStyle w:val="Akapitzlist"/>
        <w:numPr>
          <w:ilvl w:val="0"/>
          <w:numId w:val="16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I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n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secondary school, along with the grades obtained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recruitment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for first-cycle studies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0BFA19D9" w14:textId="05F370F0" w:rsidR="00FB1415" w:rsidRPr="00406448" w:rsidRDefault="002742AA" w:rsidP="00FB1415">
      <w:pPr>
        <w:pStyle w:val="Akapitzlist"/>
        <w:numPr>
          <w:ilvl w:val="0"/>
          <w:numId w:val="16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part of the studies completed so far, including in particular lectures, tutorials, laboratory exercises, seminars, projects along with the obtained grades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recruitment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 second-cycle studies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14BE431F" w14:textId="2CB1C89C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certifica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te stating that the certificate/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diploma or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other document is valid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with the view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to start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ing university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stu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dies, if that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information is not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included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i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n the document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6221B2F5" w14:textId="66604190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document presenting the applicable scale of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grades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if it is not indicated in the document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certifying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education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qualifications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referred to in § 3, confirmed by</w:t>
      </w:r>
      <w:r w:rsidR="00FB1415" w:rsidRPr="00406448">
        <w:rPr>
          <w:rFonts w:ascii="Arial" w:hAnsi="Arial" w:cs="Arial"/>
          <w:sz w:val="22"/>
          <w:szCs w:val="22"/>
        </w:rPr>
        <w:t>:</w:t>
      </w:r>
    </w:p>
    <w:p w14:paraId="41DB51C5" w14:textId="0860D054" w:rsidR="00FB1415" w:rsidRPr="00406448" w:rsidRDefault="002742AA" w:rsidP="00FB1415">
      <w:pPr>
        <w:pStyle w:val="Akapitzlist"/>
        <w:numPr>
          <w:ilvl w:val="0"/>
          <w:numId w:val="17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A650B" w:rsidRPr="00406448">
        <w:rPr>
          <w:rFonts w:ascii="Arial" w:hAnsi="Arial" w:cs="Arial"/>
          <w:sz w:val="22"/>
          <w:szCs w:val="22"/>
        </w:rPr>
        <w:t xml:space="preserve">he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secondary school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that the candidate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graduated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from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case of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recruitment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for first-cycle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studies 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or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uniform Master’s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studies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15DCDA92" w14:textId="720DD3F8" w:rsidR="00FB1415" w:rsidRPr="00406448" w:rsidRDefault="002742AA" w:rsidP="00FB1415">
      <w:pPr>
        <w:pStyle w:val="Akapitzlist"/>
        <w:numPr>
          <w:ilvl w:val="0"/>
          <w:numId w:val="17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T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he university that the candidate has graduated from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qualification for second-cycle studies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54B9CB02" w14:textId="1A69223A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copy of the page with a photo and personal data from the foreign national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’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passport or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other travel document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76ADFFDD" w14:textId="7581F96A" w:rsidR="00FB1415" w:rsidRPr="00406448" w:rsidRDefault="003C21F8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1 current photograph with dimensions of 35x45 mm</w:t>
      </w:r>
      <w:r w:rsidR="00FB1415" w:rsidRPr="00406448">
        <w:rPr>
          <w:rFonts w:ascii="Arial" w:hAnsi="Arial" w:cs="Arial"/>
          <w:sz w:val="22"/>
          <w:szCs w:val="22"/>
        </w:rPr>
        <w:t>;</w:t>
      </w:r>
    </w:p>
    <w:p w14:paraId="0C3DAFF5" w14:textId="5A645000" w:rsidR="00FB1415" w:rsidRPr="00406448" w:rsidRDefault="002742AA" w:rsidP="00FB1415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A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n appropriate statement of the parent or legal guardian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the case of a minor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048573FF" w14:textId="77777777" w:rsidR="002742AA" w:rsidRDefault="002742AA" w:rsidP="002742AA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>eclaration of citizenship</w:t>
      </w:r>
      <w:r w:rsidR="00FB1415" w:rsidRPr="00406448">
        <w:rPr>
          <w:rFonts w:ascii="Arial" w:hAnsi="Arial" w:cs="Arial"/>
          <w:sz w:val="22"/>
          <w:szCs w:val="22"/>
        </w:rPr>
        <w:t>,</w:t>
      </w:r>
    </w:p>
    <w:p w14:paraId="6C0521A9" w14:textId="0EBFAEF1" w:rsidR="00113836" w:rsidRPr="002742AA" w:rsidRDefault="002742AA" w:rsidP="002742AA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2742AA">
        <w:rPr>
          <w:rFonts w:ascii="Arial" w:eastAsia="Times New Roman" w:hAnsi="Arial" w:cs="Arial"/>
          <w:sz w:val="22"/>
          <w:szCs w:val="22"/>
          <w:lang w:val="en-GB" w:eastAsia="pl-PL"/>
        </w:rPr>
        <w:t>T</w:t>
      </w:r>
      <w:r w:rsidR="003C21F8" w:rsidRPr="002742AA">
        <w:rPr>
          <w:rFonts w:ascii="Arial" w:eastAsia="Times New Roman" w:hAnsi="Arial" w:cs="Arial"/>
          <w:sz w:val="22"/>
          <w:szCs w:val="22"/>
          <w:lang w:val="en-GB" w:eastAsia="pl-PL"/>
        </w:rPr>
        <w:t>he document on the basis of which the foreign national applies for exemption from fees (if applicable)</w:t>
      </w:r>
      <w:r w:rsidR="00FB1415" w:rsidRPr="002742AA">
        <w:rPr>
          <w:rFonts w:ascii="Arial" w:hAnsi="Arial" w:cs="Arial"/>
          <w:sz w:val="22"/>
          <w:szCs w:val="22"/>
        </w:rPr>
        <w:t>.</w:t>
      </w:r>
      <w:r w:rsidR="003C21F8" w:rsidRPr="002742AA">
        <w:rPr>
          <w:rFonts w:ascii="Arial" w:hAnsi="Arial" w:cs="Arial"/>
          <w:sz w:val="22"/>
          <w:szCs w:val="22"/>
        </w:rPr>
        <w:t xml:space="preserve"> </w:t>
      </w:r>
    </w:p>
    <w:p w14:paraId="01495D9B" w14:textId="7B3B8BB6" w:rsidR="00981720" w:rsidRPr="00406448" w:rsidRDefault="00AA650B" w:rsidP="00981720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The c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andidate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who is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 </w:t>
      </w:r>
      <w:r w:rsidR="0034459D" w:rsidRPr="00406448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is obliged to pay the enrol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ment fee in the amount specified in the applicable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Regulation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minister responsible for higher education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regarding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university 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studies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for each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study major/field of studies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in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which he or she applies for ad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mission, in accordance with section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7.</w:t>
      </w:r>
    </w:p>
    <w:p w14:paraId="607E4ED8" w14:textId="7FBDA0AC" w:rsidR="00981720" w:rsidRPr="00406448" w:rsidRDefault="00981720" w:rsidP="003C21F8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amount of the fee depends on the number of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study majors/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fields of study selected in the personal questio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nnaire. The amount of the enrol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ment fee paid by the candidate must be consistent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with the number of selected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study majors/fields of study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. Otherwise,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study majors/fields of study for which the fee has not been paid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will not be taken into account in the recruitment process (in the case of paying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insufficient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fees,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unpaid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study majors/fields of study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shall be the ones indicated by the candidate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as second/third/etc. choices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).</w:t>
      </w:r>
    </w:p>
    <w:p w14:paraId="68A3950D" w14:textId="0CC40CB8" w:rsidR="00981720" w:rsidRPr="00406448" w:rsidRDefault="00981720" w:rsidP="00981720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enrolment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fee is paid to the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bank account, the numb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er of which is on the candidate’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individual account at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IRK.</w:t>
      </w:r>
    </w:p>
    <w:p w14:paraId="6699F2BB" w14:textId="04DFAAEA" w:rsidR="00981720" w:rsidRPr="00406448" w:rsidRDefault="00AA650B" w:rsidP="00AA650B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fee may be returned to the candidate only in the </w:t>
      </w:r>
      <w:r w:rsidR="008B74F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following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cases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:</w:t>
      </w:r>
    </w:p>
    <w:p w14:paraId="507DED64" w14:textId="4E182E40" w:rsidR="00981720" w:rsidRPr="00406448" w:rsidRDefault="00981720" w:rsidP="003C21F8">
      <w:pPr>
        <w:pStyle w:val="Akapitzlist"/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1) </w:t>
      </w:r>
      <w:r w:rsidR="008B74FD">
        <w:rPr>
          <w:rFonts w:ascii="Arial" w:eastAsia="Times New Roman" w:hAnsi="Arial" w:cs="Arial"/>
          <w:sz w:val="22"/>
          <w:szCs w:val="22"/>
          <w:lang w:val="en-GB" w:eastAsia="pl-PL"/>
        </w:rPr>
        <w:t>Where t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he candidate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submit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 written resignation from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recruitment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process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to the Education Department before the date of the preliminary qualification of candidates,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provided in the recruitment calendar;</w:t>
      </w:r>
    </w:p>
    <w:p w14:paraId="0A08FD68" w14:textId="33DF016B" w:rsidR="00981720" w:rsidRPr="00406448" w:rsidRDefault="00981720" w:rsidP="003C21F8">
      <w:pPr>
        <w:pStyle w:val="Akapitzlist"/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2) </w:t>
      </w:r>
      <w:r w:rsidR="008B74FD">
        <w:rPr>
          <w:rFonts w:ascii="Arial" w:eastAsia="Times New Roman" w:hAnsi="Arial" w:cs="Arial"/>
          <w:sz w:val="22"/>
          <w:szCs w:val="22"/>
          <w:lang w:val="en-GB" w:eastAsia="pl-PL"/>
        </w:rPr>
        <w:t>W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hen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it is credited to the candidate’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s account after the agreed qualification date,</w:t>
      </w:r>
    </w:p>
    <w:p w14:paraId="15EE3DB9" w14:textId="586938EC" w:rsidR="00981720" w:rsidRPr="00406448" w:rsidRDefault="00981720" w:rsidP="003C21F8">
      <w:pPr>
        <w:pStyle w:val="Akapitzlist"/>
        <w:ind w:left="42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3) </w:t>
      </w:r>
      <w:r w:rsidR="008B74FD">
        <w:rPr>
          <w:rFonts w:ascii="Arial" w:eastAsia="Times New Roman" w:hAnsi="Arial" w:cs="Arial"/>
          <w:sz w:val="22"/>
          <w:szCs w:val="22"/>
          <w:lang w:val="en-GB" w:eastAsia="pl-PL"/>
        </w:rPr>
        <w:t>W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hen study program in the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given field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fails to commence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due to insufficient number of candidates.</w:t>
      </w:r>
    </w:p>
    <w:p w14:paraId="6FC2ABDC" w14:textId="04C3505A" w:rsidR="00981720" w:rsidRPr="00406448" w:rsidRDefault="00981720" w:rsidP="00981720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lastRenderedPageBreak/>
        <w:t>The fee is non-refundable if the candidate is not qualified fo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 the first year of studies in the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given field.</w:t>
      </w:r>
    </w:p>
    <w:p w14:paraId="6D6A5BC7" w14:textId="55CCA9EC" w:rsidR="00981720" w:rsidRPr="00406448" w:rsidRDefault="00AA650B" w:rsidP="003C21F8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After paying the enrol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ment fee, the Teaching Department verifies the submitted documents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according to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formal 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requirements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. If the documents are accepted, the candidate passes</w:t>
      </w:r>
      <w:r w:rsidR="003C21F8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to the next stage of recruitment.</w:t>
      </w:r>
    </w:p>
    <w:p w14:paraId="19ED3436" w14:textId="44BAF5C3" w:rsidR="003C21F8" w:rsidRPr="00406448" w:rsidRDefault="006974E9" w:rsidP="003C21F8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In order to be 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enrolled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on the list of students, it is necessary</w:t>
      </w:r>
      <w:r w:rsidR="00AA650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that the candidate</w:t>
      </w:r>
      <w:r w:rsidR="008B74FD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must</w:t>
      </w:r>
      <w:r w:rsidR="003C21F8" w:rsidRPr="00406448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3BF8B311" w14:textId="53731B65" w:rsidR="003C21F8" w:rsidRPr="00406448" w:rsidRDefault="008B74FD" w:rsidP="003C21F8">
      <w:pPr>
        <w:pStyle w:val="Akapitzlist"/>
        <w:numPr>
          <w:ilvl w:val="0"/>
          <w:numId w:val="19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P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resent the originals of the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documents listed in section 5,</w:t>
      </w:r>
    </w:p>
    <w:p w14:paraId="4EFA5689" w14:textId="01EEDE91" w:rsidR="003C21F8" w:rsidRPr="00406448" w:rsidRDefault="008B74FD" w:rsidP="003C21F8">
      <w:pPr>
        <w:numPr>
          <w:ilvl w:val="0"/>
          <w:numId w:val="19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P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resent the document confirming the right to health insurance, referred to in § 2 point 4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original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and copy</w:t>
      </w:r>
      <w:r w:rsidR="003C21F8" w:rsidRPr="00406448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4D6AAEB" w14:textId="55A91FC3" w:rsidR="003C21F8" w:rsidRPr="00406448" w:rsidRDefault="008B74FD" w:rsidP="003C21F8">
      <w:pPr>
        <w:pStyle w:val="Akapitzlist"/>
        <w:numPr>
          <w:ilvl w:val="0"/>
          <w:numId w:val="19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P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resent a visa or residence card or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other document authorizing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his/her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stay on the territory of the Republic of Poland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original and copy</w:t>
      </w:r>
      <w:r w:rsidR="003C21F8" w:rsidRPr="00406448">
        <w:rPr>
          <w:rFonts w:ascii="Arial" w:hAnsi="Arial" w:cs="Arial"/>
          <w:sz w:val="22"/>
          <w:szCs w:val="22"/>
          <w:lang w:eastAsia="pl-PL"/>
        </w:rPr>
        <w:t>,</w:t>
      </w:r>
    </w:p>
    <w:p w14:paraId="6A6801D0" w14:textId="12463E03" w:rsidR="003C21F8" w:rsidRPr="00406448" w:rsidRDefault="008B74FD" w:rsidP="003C21F8">
      <w:pPr>
        <w:numPr>
          <w:ilvl w:val="0"/>
          <w:numId w:val="19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P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>resent, if required</w:t>
      </w:r>
      <w:r w:rsidR="003C21F8" w:rsidRPr="00406448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75B21E70" w14:textId="5A0F819F" w:rsidR="006974E9" w:rsidRPr="00406448" w:rsidRDefault="008B74FD" w:rsidP="006974E9">
      <w:pPr>
        <w:pStyle w:val="Akapitzlist"/>
        <w:numPr>
          <w:ilvl w:val="0"/>
          <w:numId w:val="20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I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n the case of entry on the list of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students of first-cycle studies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administrative decision issued by the competent superintendent of education confirming the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candidate’s eligibility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apply for admission to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university 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studies</w:t>
      </w:r>
      <w:r w:rsidR="003C21F8" w:rsidRPr="00406448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4AA6DF9" w14:textId="52DE2CFA" w:rsidR="00981720" w:rsidRPr="00406448" w:rsidRDefault="008B74FD" w:rsidP="006974E9">
      <w:pPr>
        <w:pStyle w:val="Akapitzlist"/>
        <w:numPr>
          <w:ilvl w:val="0"/>
          <w:numId w:val="20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I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n the case of entry on the list of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students of 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second-cycle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studies –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 certificate issued by a competent authority confirming the equivalence of the diploma or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an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>other document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confirming education obtained abroad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 submitted during the qualification procedure,</w:t>
      </w:r>
      <w:r w:rsidR="00981720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with a relevant graduation diploma issued in the Republic of Poland.</w:t>
      </w:r>
    </w:p>
    <w:p w14:paraId="5DE37A6A" w14:textId="000CD647" w:rsidR="006974E9" w:rsidRPr="00406448" w:rsidRDefault="006974E9" w:rsidP="006974E9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If it is not possible to obtain an administrative decision of the competent superintendent of education or the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certificate referred to in section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12 point 4, in order to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be enrolled on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list of students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 the candidate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can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submit</w:t>
      </w: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>:</w:t>
      </w:r>
    </w:p>
    <w:p w14:paraId="7ADC22CD" w14:textId="5E6ACA60" w:rsidR="006974E9" w:rsidRPr="00406448" w:rsidRDefault="008B74FD" w:rsidP="006974E9">
      <w:pPr>
        <w:pStyle w:val="Akapitzlist"/>
        <w:numPr>
          <w:ilvl w:val="0"/>
          <w:numId w:val="21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I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n the case of enro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lment in first-cycle studies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 certificate of submission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at the board of education,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of 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documents necessary to recognize a certificate or other document obtained abroad as confirming the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eligibility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apply for admission to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university 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studies</w:t>
      </w:r>
      <w:r w:rsidR="006974E9" w:rsidRPr="00406448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58D1F3C2" w14:textId="3217344E" w:rsidR="00981720" w:rsidRPr="00406448" w:rsidRDefault="008B74FD" w:rsidP="006974E9">
      <w:pPr>
        <w:pStyle w:val="Akapitzlist"/>
        <w:numPr>
          <w:ilvl w:val="0"/>
          <w:numId w:val="21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>I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n the case of enrol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ment in second-cycle studies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–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 certificate of submission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, at the relevant CUE Institute,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of </w:t>
      </w:r>
      <w:r w:rsidR="006974E9" w:rsidRPr="00406448">
        <w:rPr>
          <w:rFonts w:ascii="Arial" w:eastAsia="Times New Roman" w:hAnsi="Arial" w:cs="Arial"/>
          <w:sz w:val="22"/>
          <w:szCs w:val="22"/>
          <w:lang w:val="en-GB" w:eastAsia="pl-PL"/>
        </w:rPr>
        <w:t>documents necessary for the recognition of the diploma or any other certificate of graduation abroad</w:t>
      </w:r>
      <w:r w:rsidR="006974E9" w:rsidRPr="0040644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98151E4" w14:textId="3450FAD4" w:rsidR="00981720" w:rsidRPr="00981720" w:rsidRDefault="00981720" w:rsidP="003C21F8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40644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Failure to submit the documents referred to in </w:t>
      </w:r>
      <w:r w:rsidR="006410FB" w:rsidRPr="00406448">
        <w:rPr>
          <w:rFonts w:ascii="Arial" w:eastAsia="Times New Roman" w:hAnsi="Arial" w:cs="Arial"/>
          <w:sz w:val="22"/>
          <w:szCs w:val="22"/>
          <w:lang w:val="en-GB" w:eastAsia="pl-PL"/>
        </w:rPr>
        <w:t>section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12 point 4 within the prescribed </w:t>
      </w:r>
      <w:r w:rsidR="006410FB">
        <w:rPr>
          <w:rFonts w:ascii="Arial" w:eastAsia="Times New Roman" w:hAnsi="Arial" w:cs="Arial"/>
          <w:sz w:val="22"/>
          <w:szCs w:val="22"/>
          <w:lang w:val="en-GB" w:eastAsia="pl-PL"/>
        </w:rPr>
        <w:t>deadline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will be considered a resignation from studies, resulting in removal from the list of students by the competent Director of the Institute.</w:t>
      </w:r>
    </w:p>
    <w:p w14:paraId="1BE94104" w14:textId="6373BC89" w:rsidR="004F17AB" w:rsidRPr="001B2D98" w:rsidRDefault="006410FB" w:rsidP="006410FB">
      <w:pPr>
        <w:pStyle w:val="Akapitzlist"/>
        <w:numPr>
          <w:ilvl w:val="0"/>
          <w:numId w:val="14"/>
        </w:numPr>
        <w:ind w:left="426" w:right="0" w:hanging="426"/>
        <w:rPr>
          <w:rFonts w:ascii="Arial" w:eastAsia="Times New Roman" w:hAnsi="Arial" w:cs="Arial"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A student who is a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="00981720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may be admitted to study at the CUE under the procedure of transfer from another university, including from a foreign university. In this case, the foreign candidate is obliged to submit to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="00981720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documents referred to in section</w:t>
      </w:r>
      <w:r w:rsidR="00981720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5.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The</w:t>
      </w:r>
      <w:r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981720" w:rsidRPr="006410F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Rector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takes the decision about the</w:t>
      </w:r>
      <w:r w:rsidR="00981720" w:rsidRPr="006410F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admission. The Rector also determines the financial conditions for studying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="00981720" w:rsidRPr="006410F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within 14 days from the date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on which </w:t>
      </w:r>
      <w:r w:rsidR="00981720" w:rsidRPr="006410F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student is entered on the list of students at the CUE. In the event of any differences resulting from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curricula</w:t>
      </w:r>
      <w:r w:rsidR="00981720" w:rsidRPr="006410F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</w:t>
      </w:r>
      <w:r w:rsidR="001B2D98" w:rsidRPr="006410F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="001B2D98" w:rsidRP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Director of the Institute specifies the </w:t>
      </w:r>
      <w:r w:rsidR="00981720" w:rsidRP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conditions, manner and date of </w:t>
      </w:r>
      <w:r w:rsidR="001B2D98" w:rsidRPr="001B2D98">
        <w:rPr>
          <w:rFonts w:ascii="Arial" w:eastAsia="Times New Roman" w:hAnsi="Arial" w:cs="Arial"/>
          <w:sz w:val="22"/>
          <w:szCs w:val="22"/>
          <w:lang w:val="en-GB" w:eastAsia="pl-PL"/>
        </w:rPr>
        <w:t>making up for those differences</w:t>
      </w:r>
      <w:r w:rsidR="00981720" w:rsidRPr="001B2D98">
        <w:rPr>
          <w:rFonts w:ascii="Arial" w:eastAsia="Times New Roman" w:hAnsi="Arial" w:cs="Arial"/>
          <w:sz w:val="22"/>
          <w:szCs w:val="22"/>
          <w:lang w:val="en-GB" w:eastAsia="pl-PL"/>
        </w:rPr>
        <w:t>.</w:t>
      </w:r>
      <w:r w:rsidR="00981720" w:rsidRPr="001B2D9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7C785CD5" w14:textId="669FFA19" w:rsidR="00E84675" w:rsidRPr="001B2D98" w:rsidRDefault="00E84675" w:rsidP="006974E9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08E62E6" w14:textId="77777777" w:rsidR="00BE6EEF" w:rsidRPr="001B2D98" w:rsidRDefault="00BE6EEF" w:rsidP="00B62523">
      <w:pPr>
        <w:ind w:right="0"/>
        <w:jc w:val="center"/>
        <w:rPr>
          <w:rFonts w:ascii="Arial" w:hAnsi="Arial" w:cs="Arial"/>
          <w:b/>
          <w:sz w:val="22"/>
          <w:szCs w:val="22"/>
        </w:rPr>
      </w:pPr>
    </w:p>
    <w:p w14:paraId="6174CD6C" w14:textId="689828CA" w:rsidR="00BE6EEF" w:rsidRPr="001B2D98" w:rsidRDefault="00920E81" w:rsidP="00B62523">
      <w:pPr>
        <w:pStyle w:val="Nagwek1"/>
        <w:rPr>
          <w:rFonts w:ascii="Arial" w:hAnsi="Arial" w:cs="Arial"/>
          <w:sz w:val="22"/>
          <w:szCs w:val="22"/>
        </w:rPr>
      </w:pPr>
      <w:r w:rsidRPr="001B2D98">
        <w:rPr>
          <w:rFonts w:ascii="Arial" w:hAnsi="Arial" w:cs="Arial"/>
          <w:sz w:val="22"/>
          <w:szCs w:val="22"/>
        </w:rPr>
        <w:t>§ 7</w:t>
      </w:r>
      <w:bookmarkStart w:id="1" w:name="_Hlk36722291"/>
    </w:p>
    <w:p w14:paraId="7E5E3994" w14:textId="77777777" w:rsidR="00DB647B" w:rsidRPr="00DB647B" w:rsidRDefault="00DB647B" w:rsidP="00DB647B">
      <w:pPr>
        <w:ind w:left="-66"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 w:rsidRPr="001B2D98">
        <w:rPr>
          <w:rFonts w:ascii="Arial" w:eastAsia="Times New Roman" w:hAnsi="Arial" w:cs="Arial"/>
          <w:b/>
          <w:sz w:val="22"/>
          <w:szCs w:val="22"/>
          <w:lang w:val="en-GB" w:eastAsia="pl-PL"/>
        </w:rPr>
        <w:t>Fees for educational services, material assistance</w:t>
      </w:r>
      <w:r w:rsidRPr="00DB647B">
        <w:rPr>
          <w:rFonts w:ascii="Arial" w:eastAsia="Times New Roman" w:hAnsi="Arial" w:cs="Arial"/>
          <w:b/>
          <w:sz w:val="22"/>
          <w:szCs w:val="22"/>
          <w:lang w:val="en-GB" w:eastAsia="pl-PL"/>
        </w:rPr>
        <w:t>, student internship costs</w:t>
      </w:r>
    </w:p>
    <w:p w14:paraId="28E73141" w14:textId="0637D9D1" w:rsidR="00916BB2" w:rsidRPr="00981720" w:rsidRDefault="00916BB2" w:rsidP="00916BB2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1.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taking up studies at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pay fees for the educational services provided by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on the terms and in the amount specified in separate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Regulations by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CUE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Rector. Separate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Regulations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of the Rector and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of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PoSzWiN define the rules for exempting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from fees.</w:t>
      </w:r>
    </w:p>
    <w:p w14:paraId="7361C055" w14:textId="77777777" w:rsidR="001B2D98" w:rsidRDefault="00916BB2" w:rsidP="001B2D98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2. The rules of financial assistance are regulated by a separate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Regulation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CUE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Rector and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by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PoSzWiN.</w:t>
      </w:r>
    </w:p>
    <w:p w14:paraId="338B73CB" w14:textId="4324F4EE" w:rsidR="00916BB2" w:rsidRPr="001B2D98" w:rsidRDefault="00916BB2" w:rsidP="001B2D98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3. The costs of student internships are regulated by a separate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Regulation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</w:t>
      </w:r>
      <w:r w:rsidR="001B2D98">
        <w:rPr>
          <w:rFonts w:ascii="Arial" w:eastAsia="Times New Roman" w:hAnsi="Arial" w:cs="Arial"/>
          <w:sz w:val="22"/>
          <w:szCs w:val="22"/>
          <w:lang w:val="en-GB" w:eastAsia="pl-PL"/>
        </w:rPr>
        <w:t xml:space="preserve">CUE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Rector.</w:t>
      </w:r>
    </w:p>
    <w:bookmarkEnd w:id="1"/>
    <w:p w14:paraId="2CDEC493" w14:textId="77777777" w:rsidR="004068F6" w:rsidRPr="00981720" w:rsidRDefault="004068F6" w:rsidP="00B62523">
      <w:pPr>
        <w:pStyle w:val="Nagwek1"/>
        <w:rPr>
          <w:rFonts w:ascii="Arial" w:hAnsi="Arial" w:cs="Arial"/>
          <w:sz w:val="22"/>
          <w:szCs w:val="22"/>
          <w:highlight w:val="lightGray"/>
        </w:rPr>
      </w:pPr>
    </w:p>
    <w:p w14:paraId="6F949A2C" w14:textId="7EEB8874" w:rsidR="00BE6EEF" w:rsidRPr="00C01832" w:rsidRDefault="003E0E66" w:rsidP="00B62523">
      <w:pPr>
        <w:pStyle w:val="Nagwek1"/>
        <w:rPr>
          <w:rFonts w:ascii="Arial" w:hAnsi="Arial" w:cs="Arial"/>
          <w:sz w:val="22"/>
          <w:szCs w:val="22"/>
        </w:rPr>
      </w:pPr>
      <w:r w:rsidRPr="00C01832">
        <w:rPr>
          <w:rFonts w:ascii="Arial" w:hAnsi="Arial" w:cs="Arial"/>
          <w:sz w:val="22"/>
          <w:szCs w:val="22"/>
        </w:rPr>
        <w:t xml:space="preserve">§ </w:t>
      </w:r>
      <w:r w:rsidR="00E563DC" w:rsidRPr="00C01832">
        <w:rPr>
          <w:rFonts w:ascii="Arial" w:hAnsi="Arial" w:cs="Arial"/>
          <w:sz w:val="22"/>
          <w:szCs w:val="22"/>
        </w:rPr>
        <w:t>8</w:t>
      </w:r>
    </w:p>
    <w:p w14:paraId="6DD3D5C5" w14:textId="2AC7C5F2" w:rsidR="00916BB2" w:rsidRPr="00DB647B" w:rsidRDefault="00DB647B" w:rsidP="00DB647B">
      <w:pPr>
        <w:ind w:left="-66"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pl-PL"/>
        </w:rPr>
        <w:t>Obligations</w:t>
      </w:r>
      <w:r w:rsidR="00916BB2" w:rsidRPr="00DB647B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of foreign students</w:t>
      </w:r>
    </w:p>
    <w:p w14:paraId="4F535A56" w14:textId="0E2AFE75" w:rsidR="00916BB2" w:rsidRPr="00C01832" w:rsidRDefault="00916BB2" w:rsidP="00DB647B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1. A foreign student is obliged to submit </w:t>
      </w:r>
      <w:r w:rsidR="00C01832" w:rsidRPr="00981720">
        <w:rPr>
          <w:rFonts w:ascii="Arial" w:eastAsia="Times New Roman" w:hAnsi="Arial" w:cs="Arial"/>
          <w:sz w:val="22"/>
          <w:szCs w:val="22"/>
          <w:lang w:val="en-GB" w:eastAsia="pl-PL"/>
        </w:rPr>
        <w:t>for inspectio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n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valid and current documents entitling him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>/her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stay in the territory of the Republic of Poland and confirming the right to health insurance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within</w:t>
      </w:r>
      <w:r w:rsidR="00C0183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territory of the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Republic of Poland. These should be presented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at the relevant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D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ean's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O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ffice 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>immediately, but not later than 2 weeks from the date of expiry of the previously submitted documents.</w:t>
      </w:r>
    </w:p>
    <w:p w14:paraId="516017E3" w14:textId="5EF679DA" w:rsidR="00916BB2" w:rsidRPr="00C01832" w:rsidRDefault="00916BB2" w:rsidP="00DB647B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>2. A foreign student is obliged to inform the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about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any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change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s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of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="00DB647B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address 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>for correspondence and e-mail address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in writing: by registered mail or by submitting the infor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mation letter in person at the Dean’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O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ffice, with confirmation of receipt by the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Dean’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O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ffice employee. Correspondence sent by the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CUE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the last address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>provided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by the student is considered </w:t>
      </w:r>
      <w:r w:rsidR="00C01832" w:rsidRP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effectively </w:t>
      </w:r>
      <w:r w:rsidRPr="00C01832">
        <w:rPr>
          <w:rFonts w:ascii="Arial" w:eastAsia="Times New Roman" w:hAnsi="Arial" w:cs="Arial"/>
          <w:sz w:val="22"/>
          <w:szCs w:val="22"/>
          <w:lang w:val="en-GB" w:eastAsia="pl-PL"/>
        </w:rPr>
        <w:t>delivered.</w:t>
      </w:r>
    </w:p>
    <w:p w14:paraId="2157DBAD" w14:textId="77777777" w:rsidR="00BE6EEF" w:rsidRPr="00C01832" w:rsidRDefault="00BE6EEF" w:rsidP="00B62523">
      <w:pPr>
        <w:pStyle w:val="paragraf"/>
        <w:spacing w:before="0"/>
        <w:rPr>
          <w:rFonts w:ascii="Arial" w:hAnsi="Arial" w:cs="Arial"/>
          <w:sz w:val="22"/>
          <w:szCs w:val="22"/>
        </w:rPr>
      </w:pPr>
    </w:p>
    <w:p w14:paraId="46FBE519" w14:textId="79AE0CA1" w:rsidR="00BE6EEF" w:rsidRPr="00C01832" w:rsidRDefault="003E0E66" w:rsidP="00B62523">
      <w:pPr>
        <w:pStyle w:val="Nagwek1"/>
        <w:rPr>
          <w:rFonts w:ascii="Arial" w:hAnsi="Arial" w:cs="Arial"/>
          <w:sz w:val="22"/>
          <w:szCs w:val="22"/>
        </w:rPr>
      </w:pPr>
      <w:r w:rsidRPr="00C01832">
        <w:rPr>
          <w:rFonts w:ascii="Arial" w:hAnsi="Arial" w:cs="Arial"/>
          <w:sz w:val="22"/>
          <w:szCs w:val="22"/>
        </w:rPr>
        <w:t xml:space="preserve">§ </w:t>
      </w:r>
      <w:r w:rsidR="00B72CB7" w:rsidRPr="00C01832">
        <w:rPr>
          <w:rFonts w:ascii="Arial" w:hAnsi="Arial" w:cs="Arial"/>
          <w:sz w:val="22"/>
          <w:szCs w:val="22"/>
        </w:rPr>
        <w:t>9</w:t>
      </w:r>
    </w:p>
    <w:p w14:paraId="27B18459" w14:textId="6024C4D7" w:rsidR="00916BB2" w:rsidRPr="00DB647B" w:rsidRDefault="00DB647B" w:rsidP="00DB647B">
      <w:pPr>
        <w:ind w:left="-66"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 w:rsidRPr="00C01832">
        <w:rPr>
          <w:rFonts w:ascii="Arial" w:eastAsia="Times New Roman" w:hAnsi="Arial" w:cs="Arial"/>
          <w:b/>
          <w:sz w:val="22"/>
          <w:szCs w:val="22"/>
          <w:lang w:val="en-GB" w:eastAsia="pl-PL"/>
        </w:rPr>
        <w:t>Obligations</w:t>
      </w:r>
      <w:r w:rsidR="00916BB2" w:rsidRPr="00C01832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of CUE Institutes </w:t>
      </w:r>
      <w:r w:rsidR="00C01832" w:rsidRPr="00C01832">
        <w:rPr>
          <w:rFonts w:ascii="Arial" w:eastAsia="Times New Roman" w:hAnsi="Arial" w:cs="Arial"/>
          <w:b/>
          <w:sz w:val="22"/>
          <w:szCs w:val="22"/>
          <w:lang w:val="en-GB" w:eastAsia="pl-PL"/>
        </w:rPr>
        <w:t>with respect to</w:t>
      </w:r>
      <w:r w:rsidR="00916BB2" w:rsidRPr="00C01832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</w:t>
      </w:r>
      <w:r w:rsidR="0034459D" w:rsidRPr="00C01832">
        <w:rPr>
          <w:rFonts w:ascii="Arial" w:eastAsia="Times New Roman" w:hAnsi="Arial" w:cs="Arial"/>
          <w:b/>
          <w:sz w:val="22"/>
          <w:szCs w:val="22"/>
          <w:lang w:val="en-GB" w:eastAsia="pl-PL"/>
        </w:rPr>
        <w:t>foreign</w:t>
      </w:r>
      <w:r w:rsidR="0034459D" w:rsidRPr="00DB647B">
        <w:rPr>
          <w:rFonts w:ascii="Arial" w:eastAsia="Times New Roman" w:hAnsi="Arial" w:cs="Arial"/>
          <w:b/>
          <w:sz w:val="22"/>
          <w:szCs w:val="22"/>
          <w:lang w:val="en-GB" w:eastAsia="pl-PL"/>
        </w:rPr>
        <w:t xml:space="preserve"> nationals</w:t>
      </w:r>
      <w:r w:rsidR="00C01832">
        <w:rPr>
          <w:rFonts w:ascii="Arial" w:eastAsia="Times New Roman" w:hAnsi="Arial" w:cs="Arial"/>
          <w:b/>
          <w:sz w:val="22"/>
          <w:szCs w:val="22"/>
          <w:lang w:val="en-GB" w:eastAsia="pl-PL"/>
        </w:rPr>
        <w:t>’ affairs</w:t>
      </w:r>
    </w:p>
    <w:p w14:paraId="0A18AE58" w14:textId="184083B8" w:rsidR="00916BB2" w:rsidRPr="00981720" w:rsidRDefault="00916BB2" w:rsidP="00DB647B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1. The Director of the Institute 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>enters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and updates 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data in the </w:t>
      </w:r>
      <w:r w:rsidR="00C0183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POL-on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Integrated Information System</w:t>
      </w:r>
      <w:r w:rsidR="00DB647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on Higher Education and Science.</w:t>
      </w:r>
    </w:p>
    <w:p w14:paraId="422AE64E" w14:textId="2EE520EF" w:rsidR="00916BB2" w:rsidRPr="00981720" w:rsidRDefault="00916BB2" w:rsidP="00DB647B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2. </w:t>
      </w:r>
      <w:r w:rsidRPr="00DB647B">
        <w:rPr>
          <w:rFonts w:ascii="Arial" w:eastAsia="Times New Roman" w:hAnsi="Arial" w:cs="Arial"/>
          <w:sz w:val="22"/>
          <w:szCs w:val="22"/>
          <w:lang w:val="en-GB" w:eastAsia="pl-PL"/>
        </w:rPr>
        <w:t>The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dates and scope of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changes referred to in section 1 are determined by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applicable regulations 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>by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minister responsible for higher education 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>pertaining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C01832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to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data processed</w:t>
      </w:r>
      <w:r w:rsidR="00DB647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in the </w:t>
      </w:r>
      <w:r w:rsidR="00C01832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POL-on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Integrated Information System on Higher Education and Science.</w:t>
      </w:r>
    </w:p>
    <w:p w14:paraId="4DF3EAAE" w14:textId="6E054E49" w:rsidR="00916BB2" w:rsidRPr="00981720" w:rsidRDefault="00916BB2" w:rsidP="00DB647B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3. </w:t>
      </w:r>
      <w:r w:rsidRPr="00DB647B">
        <w:rPr>
          <w:rFonts w:ascii="Arial" w:eastAsia="Times New Roman" w:hAnsi="Arial" w:cs="Arial"/>
          <w:sz w:val="22"/>
          <w:szCs w:val="22"/>
          <w:lang w:val="en-GB" w:eastAsia="pl-PL"/>
        </w:rPr>
        <w:t>The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Director of the Institute is obliged to immediately </w:t>
      </w:r>
      <w:r w:rsidR="00DB647B">
        <w:rPr>
          <w:rFonts w:ascii="Arial" w:eastAsia="Times New Roman" w:hAnsi="Arial" w:cs="Arial"/>
          <w:sz w:val="22"/>
          <w:szCs w:val="22"/>
          <w:lang w:val="en-GB" w:eastAsia="pl-PL"/>
        </w:rPr>
        <w:t>notify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relevant authorities</w:t>
      </w:r>
      <w:r w:rsidR="00DB647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about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removing a 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foreign national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from the list of students, as well as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about the fact of the student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failing to complete the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semester/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year within the specified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deadline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in the cases referred to in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Article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149–149c of the Act on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Foreign N</w:t>
      </w:r>
      <w:r w:rsidR="0034459D">
        <w:rPr>
          <w:rFonts w:ascii="Arial" w:eastAsia="Times New Roman" w:hAnsi="Arial" w:cs="Arial"/>
          <w:sz w:val="22"/>
          <w:szCs w:val="22"/>
          <w:lang w:val="en-GB" w:eastAsia="pl-PL"/>
        </w:rPr>
        <w:t>ationals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.</w:t>
      </w:r>
    </w:p>
    <w:p w14:paraId="329368DC" w14:textId="77777777" w:rsidR="00235859" w:rsidRDefault="00916BB2" w:rsidP="00235859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4. The Director of the Institute is obliged to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notify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the National Agency for Academic Exchange about the removal of a foreign s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tudent who is a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scholarship holder from the list of students,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about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reactivation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of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stud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ent status, any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</w:t>
      </w:r>
      <w:r w:rsidR="00235859"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leave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granted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to the student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,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about the student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repeating a semester or year,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or 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>changing the field or form of studies.</w:t>
      </w:r>
    </w:p>
    <w:p w14:paraId="6DD0F143" w14:textId="67C7319D" w:rsidR="00916BB2" w:rsidRPr="00703A2B" w:rsidRDefault="00916BB2" w:rsidP="00235859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5. </w:t>
      </w:r>
      <w:r w:rsidR="00235859">
        <w:rPr>
          <w:rFonts w:ascii="Arial" w:eastAsia="Times New Roman" w:hAnsi="Arial" w:cs="Arial"/>
          <w:sz w:val="22"/>
          <w:szCs w:val="22"/>
          <w:lang w:val="en-GB" w:eastAsia="pl-PL"/>
        </w:rPr>
        <w:t>Dean's O</w:t>
      </w:r>
      <w:r w:rsidRPr="00981720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ffices in cooperation with the Teaching Department prepare lists of foreign students for the POL-on system and for 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>the needs of the Central Statistical Office</w:t>
      </w:r>
      <w:r w:rsidR="00235859"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(GUS)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>.</w:t>
      </w:r>
    </w:p>
    <w:p w14:paraId="3994D1BB" w14:textId="77777777" w:rsidR="00F4515B" w:rsidRPr="00703A2B" w:rsidRDefault="00F4515B" w:rsidP="00B62523">
      <w:pPr>
        <w:pStyle w:val="Nagwek1"/>
        <w:rPr>
          <w:rFonts w:ascii="Arial" w:hAnsi="Arial" w:cs="Arial"/>
          <w:sz w:val="22"/>
          <w:szCs w:val="22"/>
        </w:rPr>
      </w:pPr>
    </w:p>
    <w:p w14:paraId="1D3ED085" w14:textId="7D1FB805" w:rsidR="00BE6EEF" w:rsidRPr="00703A2B" w:rsidRDefault="003E0E66" w:rsidP="00B62523">
      <w:pPr>
        <w:pStyle w:val="Nagwek1"/>
        <w:rPr>
          <w:rFonts w:ascii="Arial" w:hAnsi="Arial" w:cs="Arial"/>
          <w:sz w:val="22"/>
          <w:szCs w:val="22"/>
        </w:rPr>
      </w:pPr>
      <w:r w:rsidRPr="00703A2B">
        <w:rPr>
          <w:rFonts w:ascii="Arial" w:hAnsi="Arial" w:cs="Arial"/>
          <w:sz w:val="22"/>
          <w:szCs w:val="22"/>
        </w:rPr>
        <w:t>§ 1</w:t>
      </w:r>
      <w:r w:rsidR="00B72CB7" w:rsidRPr="00703A2B">
        <w:rPr>
          <w:rFonts w:ascii="Arial" w:hAnsi="Arial" w:cs="Arial"/>
          <w:sz w:val="22"/>
          <w:szCs w:val="22"/>
        </w:rPr>
        <w:t>0</w:t>
      </w:r>
    </w:p>
    <w:p w14:paraId="3ADB52EC" w14:textId="71522FCF" w:rsidR="00DB647B" w:rsidRPr="00703A2B" w:rsidRDefault="00DB647B" w:rsidP="00DB647B">
      <w:pPr>
        <w:ind w:left="-66" w:right="0"/>
        <w:jc w:val="center"/>
        <w:rPr>
          <w:rFonts w:ascii="Arial" w:eastAsia="Times New Roman" w:hAnsi="Arial" w:cs="Arial"/>
          <w:b/>
          <w:sz w:val="22"/>
          <w:szCs w:val="22"/>
          <w:lang w:val="en-GB" w:eastAsia="pl-PL"/>
        </w:rPr>
      </w:pPr>
      <w:r w:rsidRPr="00703A2B">
        <w:rPr>
          <w:rFonts w:ascii="Arial" w:eastAsia="Times New Roman" w:hAnsi="Arial" w:cs="Arial"/>
          <w:b/>
          <w:sz w:val="22"/>
          <w:szCs w:val="22"/>
          <w:lang w:val="en-GB" w:eastAsia="pl-PL"/>
        </w:rPr>
        <w:t>Final provisions</w:t>
      </w:r>
    </w:p>
    <w:p w14:paraId="0DD25323" w14:textId="6754EBB4" w:rsidR="00475AC8" w:rsidRPr="00703A2B" w:rsidRDefault="00DB647B" w:rsidP="00B034F4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>The organization and course of studies as well as the related rights and obligations of foreign students are specified in the Study Regulations</w:t>
      </w:r>
      <w:r w:rsidR="00235859" w:rsidRPr="00703A2B">
        <w:rPr>
          <w:rFonts w:ascii="Arial" w:eastAsia="Times New Roman" w:hAnsi="Arial" w:cs="Arial"/>
          <w:sz w:val="22"/>
          <w:szCs w:val="22"/>
          <w:lang w:val="en-GB" w:eastAsia="pl-PL"/>
        </w:rPr>
        <w:t>.</w:t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8CC30DE" w14:textId="0D15D010" w:rsidR="00475AC8" w:rsidRPr="00703A2B" w:rsidRDefault="00DB647B" w:rsidP="00B034F4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Taking up an additional </w:t>
      </w:r>
      <w:r w:rsidR="00235859" w:rsidRPr="00703A2B">
        <w:rPr>
          <w:rFonts w:ascii="Arial" w:eastAsia="Times New Roman" w:hAnsi="Arial" w:cs="Arial"/>
          <w:sz w:val="22"/>
          <w:szCs w:val="22"/>
          <w:lang w:val="en-GB" w:eastAsia="pl-PL"/>
        </w:rPr>
        <w:t>study major/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>field of study is possible only as specified in § 1 section 2</w:t>
      </w:r>
      <w:r w:rsidR="00475AC8" w:rsidRPr="00703A2B">
        <w:rPr>
          <w:rFonts w:ascii="Arial" w:eastAsia="Times New Roman" w:hAnsi="Arial" w:cs="Arial"/>
          <w:sz w:val="22"/>
          <w:szCs w:val="22"/>
          <w:lang w:eastAsia="pl-PL"/>
        </w:rPr>
        <w:t xml:space="preserve">.  </w:t>
      </w:r>
    </w:p>
    <w:p w14:paraId="2C7B959B" w14:textId="15BF13D0" w:rsidR="00BE6EEF" w:rsidRPr="00703A2B" w:rsidRDefault="00DB647B" w:rsidP="00151844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The Rector may authorize the appropriate </w:t>
      </w:r>
      <w:r w:rsidR="00235859" w:rsidRPr="00703A2B">
        <w:rPr>
          <w:rFonts w:ascii="Arial" w:eastAsia="Times New Roman" w:hAnsi="Arial" w:cs="Arial"/>
          <w:sz w:val="22"/>
          <w:szCs w:val="22"/>
          <w:lang w:val="en-GB" w:eastAsia="pl-PL"/>
        </w:rPr>
        <w:t>V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>ice-</w:t>
      </w:r>
      <w:r w:rsidR="00235859" w:rsidRPr="00703A2B">
        <w:rPr>
          <w:rFonts w:ascii="Arial" w:eastAsia="Times New Roman" w:hAnsi="Arial" w:cs="Arial"/>
          <w:sz w:val="22"/>
          <w:szCs w:val="22"/>
          <w:lang w:val="en-GB" w:eastAsia="pl-PL"/>
        </w:rPr>
        <w:t>R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ector to </w:t>
      </w:r>
      <w:r w:rsidR="00703A2B" w:rsidRPr="00703A2B">
        <w:rPr>
          <w:rFonts w:ascii="Arial" w:eastAsia="Times New Roman" w:hAnsi="Arial" w:cs="Arial"/>
          <w:sz w:val="22"/>
          <w:szCs w:val="22"/>
          <w:lang w:val="en-GB" w:eastAsia="pl-PL"/>
        </w:rPr>
        <w:t>issue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decisions, resolutions, certificates</w:t>
      </w:r>
      <w:r w:rsidR="00703A2B" w:rsidRPr="00703A2B">
        <w:rPr>
          <w:rFonts w:ascii="Arial" w:eastAsia="Times New Roman" w:hAnsi="Arial" w:cs="Arial"/>
          <w:sz w:val="22"/>
          <w:szCs w:val="22"/>
          <w:lang w:val="en-GB" w:eastAsia="pl-PL"/>
        </w:rPr>
        <w:t>,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and other </w:t>
      </w:r>
      <w:r w:rsidR="00703A2B"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pronouncements </w:t>
      </w:r>
      <w:r w:rsidRPr="00703A2B">
        <w:rPr>
          <w:rFonts w:ascii="Arial" w:eastAsia="Times New Roman" w:hAnsi="Arial" w:cs="Arial"/>
          <w:sz w:val="22"/>
          <w:szCs w:val="22"/>
          <w:lang w:val="en-GB" w:eastAsia="pl-PL"/>
        </w:rPr>
        <w:t xml:space="preserve">on the matters of foreign nationals on his behalf, to the extent specified in this </w:t>
      </w:r>
      <w:r w:rsidR="00703A2B" w:rsidRPr="00703A2B">
        <w:rPr>
          <w:rFonts w:ascii="Arial" w:eastAsia="Times New Roman" w:hAnsi="Arial" w:cs="Arial"/>
          <w:sz w:val="22"/>
          <w:szCs w:val="22"/>
          <w:lang w:val="en-GB" w:eastAsia="pl-PL"/>
        </w:rPr>
        <w:t>Regulation</w:t>
      </w:r>
      <w:r w:rsidR="00BE6EEF" w:rsidRPr="00703A2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98DB419" w14:textId="5E67D88B" w:rsidR="00981720" w:rsidRPr="00703A2B" w:rsidRDefault="00DB647B" w:rsidP="00916BB2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703A2B">
        <w:rPr>
          <w:rFonts w:ascii="Arial" w:hAnsi="Arial" w:cs="Arial"/>
          <w:sz w:val="22"/>
          <w:szCs w:val="22"/>
          <w:lang w:val="en-GB"/>
        </w:rPr>
        <w:t>This Regulation comes into effect as of the date of its issue</w:t>
      </w:r>
      <w:r w:rsidR="00475AC8" w:rsidRPr="00703A2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40DD2F3" w14:textId="4DF8C2A1" w:rsidR="00981720" w:rsidRPr="00703A2B" w:rsidRDefault="00981720" w:rsidP="00981720">
      <w:pPr>
        <w:ind w:left="-66" w:right="0"/>
        <w:rPr>
          <w:rFonts w:ascii="Arial" w:eastAsia="Times New Roman" w:hAnsi="Arial" w:cs="Arial"/>
          <w:sz w:val="22"/>
          <w:szCs w:val="22"/>
          <w:lang w:val="en-GB" w:eastAsia="pl-PL"/>
        </w:rPr>
      </w:pPr>
    </w:p>
    <w:p w14:paraId="42416F4E" w14:textId="77777777" w:rsidR="00BE6EEF" w:rsidRPr="00703A2B" w:rsidRDefault="00BE6EEF" w:rsidP="00B62523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21D17F" w14:textId="77777777" w:rsidR="00A43ED7" w:rsidRPr="00703A2B" w:rsidRDefault="00A43ED7" w:rsidP="00A43ED7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4B444C5" w14:textId="77777777" w:rsidR="00A43ED7" w:rsidRPr="00703A2B" w:rsidRDefault="00A43ED7" w:rsidP="00A43ED7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DB3DF46" w14:textId="52EF3F28" w:rsidR="00E42E7A" w:rsidRPr="00703A2B" w:rsidRDefault="00E42E7A" w:rsidP="00E42E7A">
      <w:pPr>
        <w:ind w:left="5245"/>
        <w:rPr>
          <w:rFonts w:ascii="Arial" w:hAnsi="Arial" w:cs="Arial"/>
          <w:sz w:val="22"/>
          <w:szCs w:val="22"/>
        </w:rPr>
      </w:pP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703A2B">
        <w:rPr>
          <w:rFonts w:ascii="Arial" w:hAnsi="Arial" w:cs="Arial"/>
          <w:sz w:val="22"/>
          <w:szCs w:val="22"/>
        </w:rPr>
        <w:t>RECTOR</w:t>
      </w:r>
    </w:p>
    <w:p w14:paraId="088971A6" w14:textId="77777777" w:rsidR="00E42E7A" w:rsidRPr="00703A2B" w:rsidRDefault="00E42E7A" w:rsidP="00E42E7A">
      <w:pPr>
        <w:ind w:left="5245"/>
        <w:jc w:val="center"/>
        <w:rPr>
          <w:rFonts w:ascii="Arial" w:hAnsi="Arial" w:cs="Arial"/>
          <w:sz w:val="22"/>
          <w:szCs w:val="22"/>
        </w:rPr>
      </w:pPr>
    </w:p>
    <w:p w14:paraId="1BD9B264" w14:textId="77777777" w:rsidR="00E42E7A" w:rsidRPr="00703A2B" w:rsidRDefault="00E42E7A" w:rsidP="00E42E7A">
      <w:pPr>
        <w:ind w:left="5100" w:firstLine="425"/>
        <w:rPr>
          <w:rFonts w:ascii="Arial" w:hAnsi="Arial" w:cs="Arial"/>
          <w:sz w:val="22"/>
          <w:szCs w:val="22"/>
        </w:rPr>
      </w:pPr>
      <w:r w:rsidRPr="00703A2B">
        <w:rPr>
          <w:rFonts w:ascii="Arial" w:hAnsi="Arial" w:cs="Arial"/>
          <w:sz w:val="22"/>
          <w:szCs w:val="22"/>
        </w:rPr>
        <w:t>CUE profesor</w:t>
      </w:r>
    </w:p>
    <w:p w14:paraId="2B5F7198" w14:textId="099D6BF1" w:rsidR="00A43ED7" w:rsidRPr="00470662" w:rsidRDefault="00E42E7A" w:rsidP="00E42E7A">
      <w:pPr>
        <w:ind w:left="5100" w:firstLine="425"/>
        <w:jc w:val="left"/>
        <w:rPr>
          <w:rFonts w:ascii="Arial" w:hAnsi="Arial" w:cs="Arial"/>
          <w:sz w:val="22"/>
          <w:szCs w:val="22"/>
        </w:rPr>
      </w:pPr>
      <w:r w:rsidRPr="00703A2B">
        <w:rPr>
          <w:rFonts w:ascii="Arial" w:hAnsi="Arial" w:cs="Arial"/>
          <w:sz w:val="22"/>
          <w:szCs w:val="22"/>
        </w:rPr>
        <w:t>dr hab. inż. Andrzej</w:t>
      </w:r>
      <w:r w:rsidRPr="000729FD">
        <w:rPr>
          <w:rFonts w:ascii="Arial" w:hAnsi="Arial" w:cs="Arial"/>
          <w:sz w:val="22"/>
          <w:szCs w:val="22"/>
        </w:rPr>
        <w:t xml:space="preserve"> Chochół</w:t>
      </w:r>
    </w:p>
    <w:sectPr w:rsidR="00A43ED7" w:rsidRPr="00470662" w:rsidSect="003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A472" w14:textId="77777777" w:rsidR="00235859" w:rsidRDefault="00235859" w:rsidP="00BF0A97">
      <w:r>
        <w:separator/>
      </w:r>
    </w:p>
  </w:endnote>
  <w:endnote w:type="continuationSeparator" w:id="0">
    <w:p w14:paraId="19900511" w14:textId="77777777" w:rsidR="00235859" w:rsidRDefault="00235859" w:rsidP="00BF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7332" w14:textId="77777777" w:rsidR="00235859" w:rsidRDefault="00235859" w:rsidP="00BF0A97">
      <w:r>
        <w:separator/>
      </w:r>
    </w:p>
  </w:footnote>
  <w:footnote w:type="continuationSeparator" w:id="0">
    <w:p w14:paraId="60A5DEAC" w14:textId="77777777" w:rsidR="00235859" w:rsidRDefault="00235859" w:rsidP="00BF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719"/>
    <w:multiLevelType w:val="hybridMultilevel"/>
    <w:tmpl w:val="233E6F06"/>
    <w:lvl w:ilvl="0" w:tplc="2362B870">
      <w:start w:val="1"/>
      <w:numFmt w:val="lowerLetter"/>
      <w:pStyle w:val="listanumer2"/>
      <w:lvlText w:val="%1."/>
      <w:lvlJc w:val="left"/>
      <w:pPr>
        <w:tabs>
          <w:tab w:val="num" w:pos="1060"/>
        </w:tabs>
        <w:ind w:left="9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63FCE"/>
    <w:multiLevelType w:val="hybridMultilevel"/>
    <w:tmpl w:val="20DE5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B7A74"/>
    <w:multiLevelType w:val="hybridMultilevel"/>
    <w:tmpl w:val="F8BCF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5339"/>
    <w:multiLevelType w:val="hybridMultilevel"/>
    <w:tmpl w:val="11985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355CB"/>
    <w:multiLevelType w:val="hybridMultilevel"/>
    <w:tmpl w:val="6862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30FD2"/>
    <w:multiLevelType w:val="hybridMultilevel"/>
    <w:tmpl w:val="2C9CDDF8"/>
    <w:lvl w:ilvl="0" w:tplc="4AFC30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27B18"/>
    <w:multiLevelType w:val="hybridMultilevel"/>
    <w:tmpl w:val="54F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0713B"/>
    <w:multiLevelType w:val="hybridMultilevel"/>
    <w:tmpl w:val="4EFA60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92104"/>
    <w:multiLevelType w:val="hybridMultilevel"/>
    <w:tmpl w:val="BE789EC0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140A"/>
    <w:multiLevelType w:val="hybridMultilevel"/>
    <w:tmpl w:val="FA3A1D42"/>
    <w:lvl w:ilvl="0" w:tplc="9C9A456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734533"/>
    <w:multiLevelType w:val="multilevel"/>
    <w:tmpl w:val="B076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C51F72"/>
    <w:multiLevelType w:val="multilevel"/>
    <w:tmpl w:val="B5AE41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firstLine="846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2F063EC5"/>
    <w:multiLevelType w:val="hybridMultilevel"/>
    <w:tmpl w:val="AB2C6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0FF4"/>
    <w:multiLevelType w:val="hybridMultilevel"/>
    <w:tmpl w:val="FCFE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758AE"/>
    <w:multiLevelType w:val="hybridMultilevel"/>
    <w:tmpl w:val="20DE5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81857"/>
    <w:multiLevelType w:val="hybridMultilevel"/>
    <w:tmpl w:val="3E60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803B6"/>
    <w:multiLevelType w:val="hybridMultilevel"/>
    <w:tmpl w:val="FCFE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F0E58"/>
    <w:multiLevelType w:val="hybridMultilevel"/>
    <w:tmpl w:val="FFFC2C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C75CF"/>
    <w:multiLevelType w:val="hybridMultilevel"/>
    <w:tmpl w:val="AB2C6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46128"/>
    <w:multiLevelType w:val="hybridMultilevel"/>
    <w:tmpl w:val="FCFE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80732"/>
    <w:multiLevelType w:val="multilevel"/>
    <w:tmpl w:val="B076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D300F6"/>
    <w:multiLevelType w:val="hybridMultilevel"/>
    <w:tmpl w:val="25D4C0C2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264B"/>
    <w:multiLevelType w:val="multilevel"/>
    <w:tmpl w:val="B57CF3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83" w:hanging="283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firstLine="846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47B5241F"/>
    <w:multiLevelType w:val="hybridMultilevel"/>
    <w:tmpl w:val="0AB2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F317E"/>
    <w:multiLevelType w:val="hybridMultilevel"/>
    <w:tmpl w:val="3E60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A6BDA"/>
    <w:multiLevelType w:val="hybridMultilevel"/>
    <w:tmpl w:val="CAEA2050"/>
    <w:lvl w:ilvl="0" w:tplc="4AFC30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817D9"/>
    <w:multiLevelType w:val="hybridMultilevel"/>
    <w:tmpl w:val="0BA041EC"/>
    <w:lvl w:ilvl="0" w:tplc="4378DE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32369"/>
    <w:multiLevelType w:val="hybridMultilevel"/>
    <w:tmpl w:val="E370E23E"/>
    <w:lvl w:ilvl="0" w:tplc="E1C02210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42D6A"/>
    <w:multiLevelType w:val="hybridMultilevel"/>
    <w:tmpl w:val="D93E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80A7E"/>
    <w:multiLevelType w:val="hybridMultilevel"/>
    <w:tmpl w:val="7240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145A3"/>
    <w:multiLevelType w:val="hybridMultilevel"/>
    <w:tmpl w:val="0F42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D4923"/>
    <w:multiLevelType w:val="hybridMultilevel"/>
    <w:tmpl w:val="2BF01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C23A8"/>
    <w:multiLevelType w:val="hybridMultilevel"/>
    <w:tmpl w:val="3E60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A6224"/>
    <w:multiLevelType w:val="hybridMultilevel"/>
    <w:tmpl w:val="91BEC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81CAE"/>
    <w:multiLevelType w:val="hybridMultilevel"/>
    <w:tmpl w:val="30164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378DE1C">
      <w:start w:val="1"/>
      <w:numFmt w:val="decimal"/>
      <w:lvlText w:val="%3)"/>
      <w:lvlJc w:val="left"/>
      <w:pPr>
        <w:ind w:left="2040" w:hanging="420"/>
      </w:pPr>
    </w:lvl>
    <w:lvl w:ilvl="3" w:tplc="4F54DC76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AF653A"/>
    <w:multiLevelType w:val="hybridMultilevel"/>
    <w:tmpl w:val="D6BC7008"/>
    <w:lvl w:ilvl="0" w:tplc="BDA01B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E125D33"/>
    <w:multiLevelType w:val="hybridMultilevel"/>
    <w:tmpl w:val="DEA28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378DE1C">
      <w:start w:val="1"/>
      <w:numFmt w:val="decimal"/>
      <w:lvlText w:val="%3)"/>
      <w:lvlJc w:val="left"/>
      <w:pPr>
        <w:ind w:left="2040" w:hanging="420"/>
      </w:pPr>
    </w:lvl>
    <w:lvl w:ilvl="3" w:tplc="4F54DC76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C29C7"/>
    <w:multiLevelType w:val="hybridMultilevel"/>
    <w:tmpl w:val="E710F4A2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3"/>
  </w:num>
  <w:num w:numId="30">
    <w:abstractNumId w:val="28"/>
  </w:num>
  <w:num w:numId="31">
    <w:abstractNumId w:val="20"/>
  </w:num>
  <w:num w:numId="32">
    <w:abstractNumId w:val="9"/>
  </w:num>
  <w:num w:numId="33">
    <w:abstractNumId w:val="21"/>
  </w:num>
  <w:num w:numId="34">
    <w:abstractNumId w:val="25"/>
  </w:num>
  <w:num w:numId="35">
    <w:abstractNumId w:val="5"/>
  </w:num>
  <w:num w:numId="36">
    <w:abstractNumId w:val="8"/>
  </w:num>
  <w:num w:numId="37">
    <w:abstractNumId w:val="4"/>
  </w:num>
  <w:num w:numId="38">
    <w:abstractNumId w:val="0"/>
  </w:num>
  <w:num w:numId="39">
    <w:abstractNumId w:val="2"/>
  </w:num>
  <w:num w:numId="40">
    <w:abstractNumId w:val="37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F"/>
    <w:rsid w:val="00014233"/>
    <w:rsid w:val="00020BDE"/>
    <w:rsid w:val="000333FC"/>
    <w:rsid w:val="00035BDF"/>
    <w:rsid w:val="0006143B"/>
    <w:rsid w:val="000710BC"/>
    <w:rsid w:val="00074DFA"/>
    <w:rsid w:val="0007623C"/>
    <w:rsid w:val="00082713"/>
    <w:rsid w:val="00084198"/>
    <w:rsid w:val="00085587"/>
    <w:rsid w:val="00091C4A"/>
    <w:rsid w:val="00094C5C"/>
    <w:rsid w:val="00095D86"/>
    <w:rsid w:val="000A1678"/>
    <w:rsid w:val="000B0D92"/>
    <w:rsid w:val="000C2E82"/>
    <w:rsid w:val="000C4593"/>
    <w:rsid w:val="000C61ED"/>
    <w:rsid w:val="000E35A5"/>
    <w:rsid w:val="000E624E"/>
    <w:rsid w:val="000E74BD"/>
    <w:rsid w:val="000F0EA4"/>
    <w:rsid w:val="000F178B"/>
    <w:rsid w:val="00100D50"/>
    <w:rsid w:val="00104248"/>
    <w:rsid w:val="0010632C"/>
    <w:rsid w:val="00113836"/>
    <w:rsid w:val="0011422B"/>
    <w:rsid w:val="00117C05"/>
    <w:rsid w:val="001233FE"/>
    <w:rsid w:val="001306B1"/>
    <w:rsid w:val="00131D4D"/>
    <w:rsid w:val="00145971"/>
    <w:rsid w:val="00147284"/>
    <w:rsid w:val="00151844"/>
    <w:rsid w:val="00152299"/>
    <w:rsid w:val="00156B02"/>
    <w:rsid w:val="00164EF3"/>
    <w:rsid w:val="00166152"/>
    <w:rsid w:val="00167578"/>
    <w:rsid w:val="001718F0"/>
    <w:rsid w:val="001733E7"/>
    <w:rsid w:val="00176367"/>
    <w:rsid w:val="00185C1B"/>
    <w:rsid w:val="0019784B"/>
    <w:rsid w:val="001A076C"/>
    <w:rsid w:val="001A09E7"/>
    <w:rsid w:val="001B2D98"/>
    <w:rsid w:val="001C13F0"/>
    <w:rsid w:val="001E13D0"/>
    <w:rsid w:val="001E6045"/>
    <w:rsid w:val="00202116"/>
    <w:rsid w:val="002051B4"/>
    <w:rsid w:val="00206D38"/>
    <w:rsid w:val="00212B3D"/>
    <w:rsid w:val="00215898"/>
    <w:rsid w:val="0022308C"/>
    <w:rsid w:val="00224040"/>
    <w:rsid w:val="0023223A"/>
    <w:rsid w:val="00233F6F"/>
    <w:rsid w:val="00234093"/>
    <w:rsid w:val="00235859"/>
    <w:rsid w:val="00237721"/>
    <w:rsid w:val="00241AE3"/>
    <w:rsid w:val="00243B5A"/>
    <w:rsid w:val="00244127"/>
    <w:rsid w:val="00245803"/>
    <w:rsid w:val="00246432"/>
    <w:rsid w:val="002544C6"/>
    <w:rsid w:val="002625C5"/>
    <w:rsid w:val="00264427"/>
    <w:rsid w:val="00272653"/>
    <w:rsid w:val="002742AA"/>
    <w:rsid w:val="002823E9"/>
    <w:rsid w:val="002851CF"/>
    <w:rsid w:val="0029071C"/>
    <w:rsid w:val="00297CA4"/>
    <w:rsid w:val="002A4147"/>
    <w:rsid w:val="002B44B4"/>
    <w:rsid w:val="002B6291"/>
    <w:rsid w:val="002C61A1"/>
    <w:rsid w:val="002E0A5E"/>
    <w:rsid w:val="002F23DD"/>
    <w:rsid w:val="002F4421"/>
    <w:rsid w:val="00300B1A"/>
    <w:rsid w:val="00303FCA"/>
    <w:rsid w:val="00305BEF"/>
    <w:rsid w:val="003125CC"/>
    <w:rsid w:val="00320990"/>
    <w:rsid w:val="0032400B"/>
    <w:rsid w:val="00327DD8"/>
    <w:rsid w:val="00336FD5"/>
    <w:rsid w:val="00341DD1"/>
    <w:rsid w:val="003422CE"/>
    <w:rsid w:val="0034459D"/>
    <w:rsid w:val="003454D7"/>
    <w:rsid w:val="00347E43"/>
    <w:rsid w:val="00354F49"/>
    <w:rsid w:val="00364300"/>
    <w:rsid w:val="00370568"/>
    <w:rsid w:val="003708E1"/>
    <w:rsid w:val="00374897"/>
    <w:rsid w:val="00382514"/>
    <w:rsid w:val="003827FA"/>
    <w:rsid w:val="003851BE"/>
    <w:rsid w:val="003919C4"/>
    <w:rsid w:val="00395AEF"/>
    <w:rsid w:val="003B1852"/>
    <w:rsid w:val="003B471A"/>
    <w:rsid w:val="003B474E"/>
    <w:rsid w:val="003B6B44"/>
    <w:rsid w:val="003C21F8"/>
    <w:rsid w:val="003D5AF5"/>
    <w:rsid w:val="003E0E66"/>
    <w:rsid w:val="003E3FB4"/>
    <w:rsid w:val="003E6D0F"/>
    <w:rsid w:val="003F4E5F"/>
    <w:rsid w:val="003F56D4"/>
    <w:rsid w:val="00400859"/>
    <w:rsid w:val="0040185E"/>
    <w:rsid w:val="00406448"/>
    <w:rsid w:val="004068F6"/>
    <w:rsid w:val="004167ED"/>
    <w:rsid w:val="004223D6"/>
    <w:rsid w:val="00440B4B"/>
    <w:rsid w:val="00453FC0"/>
    <w:rsid w:val="004544B6"/>
    <w:rsid w:val="004556A9"/>
    <w:rsid w:val="00457D5D"/>
    <w:rsid w:val="00462255"/>
    <w:rsid w:val="00464E8C"/>
    <w:rsid w:val="004650BD"/>
    <w:rsid w:val="00470662"/>
    <w:rsid w:val="00473925"/>
    <w:rsid w:val="00475684"/>
    <w:rsid w:val="00475AC8"/>
    <w:rsid w:val="00493308"/>
    <w:rsid w:val="004B27F6"/>
    <w:rsid w:val="004B28C5"/>
    <w:rsid w:val="004B52E8"/>
    <w:rsid w:val="004B7CFB"/>
    <w:rsid w:val="004C44C4"/>
    <w:rsid w:val="004D18D2"/>
    <w:rsid w:val="004E340B"/>
    <w:rsid w:val="004E460A"/>
    <w:rsid w:val="004E64E8"/>
    <w:rsid w:val="004E7BC1"/>
    <w:rsid w:val="004F17AB"/>
    <w:rsid w:val="004F6978"/>
    <w:rsid w:val="00500943"/>
    <w:rsid w:val="0050450E"/>
    <w:rsid w:val="00504C70"/>
    <w:rsid w:val="0051237D"/>
    <w:rsid w:val="00512817"/>
    <w:rsid w:val="005128D6"/>
    <w:rsid w:val="0051628A"/>
    <w:rsid w:val="00516EFA"/>
    <w:rsid w:val="00543B5D"/>
    <w:rsid w:val="00550D3E"/>
    <w:rsid w:val="005548AD"/>
    <w:rsid w:val="00561EA8"/>
    <w:rsid w:val="0056434B"/>
    <w:rsid w:val="00573576"/>
    <w:rsid w:val="005753F3"/>
    <w:rsid w:val="00580F82"/>
    <w:rsid w:val="00582C05"/>
    <w:rsid w:val="00592E75"/>
    <w:rsid w:val="00597775"/>
    <w:rsid w:val="005A39B4"/>
    <w:rsid w:val="005B4B83"/>
    <w:rsid w:val="005B5E16"/>
    <w:rsid w:val="005C3F8F"/>
    <w:rsid w:val="005D1005"/>
    <w:rsid w:val="005D2917"/>
    <w:rsid w:val="005D58C4"/>
    <w:rsid w:val="005D65A1"/>
    <w:rsid w:val="005F2F5D"/>
    <w:rsid w:val="005F75D1"/>
    <w:rsid w:val="00607DCE"/>
    <w:rsid w:val="00612007"/>
    <w:rsid w:val="00623303"/>
    <w:rsid w:val="006410FB"/>
    <w:rsid w:val="0064127D"/>
    <w:rsid w:val="006546FE"/>
    <w:rsid w:val="0065749E"/>
    <w:rsid w:val="006718CE"/>
    <w:rsid w:val="00677EE8"/>
    <w:rsid w:val="0068237D"/>
    <w:rsid w:val="00692E0B"/>
    <w:rsid w:val="00697274"/>
    <w:rsid w:val="006974E9"/>
    <w:rsid w:val="006A0FFE"/>
    <w:rsid w:val="006A1FAE"/>
    <w:rsid w:val="006B4F51"/>
    <w:rsid w:val="006D58F1"/>
    <w:rsid w:val="006E03E2"/>
    <w:rsid w:val="006E1B05"/>
    <w:rsid w:val="006E3656"/>
    <w:rsid w:val="006F58EE"/>
    <w:rsid w:val="00703A2B"/>
    <w:rsid w:val="007055A1"/>
    <w:rsid w:val="00707EBE"/>
    <w:rsid w:val="00717995"/>
    <w:rsid w:val="0072382E"/>
    <w:rsid w:val="00733856"/>
    <w:rsid w:val="00734F90"/>
    <w:rsid w:val="0073750A"/>
    <w:rsid w:val="007379E2"/>
    <w:rsid w:val="007465D2"/>
    <w:rsid w:val="00750F5F"/>
    <w:rsid w:val="00760CBA"/>
    <w:rsid w:val="007647ED"/>
    <w:rsid w:val="00767826"/>
    <w:rsid w:val="0079126E"/>
    <w:rsid w:val="0079157C"/>
    <w:rsid w:val="00792CF4"/>
    <w:rsid w:val="00794557"/>
    <w:rsid w:val="00797ADF"/>
    <w:rsid w:val="007A2CCF"/>
    <w:rsid w:val="007A4146"/>
    <w:rsid w:val="007A4FBB"/>
    <w:rsid w:val="007B7A5D"/>
    <w:rsid w:val="007C4BCD"/>
    <w:rsid w:val="007E29A6"/>
    <w:rsid w:val="007E57EF"/>
    <w:rsid w:val="007E58FC"/>
    <w:rsid w:val="007E7DE8"/>
    <w:rsid w:val="007F1D80"/>
    <w:rsid w:val="007F349E"/>
    <w:rsid w:val="007F7542"/>
    <w:rsid w:val="00800123"/>
    <w:rsid w:val="0080569A"/>
    <w:rsid w:val="00806D1A"/>
    <w:rsid w:val="00810744"/>
    <w:rsid w:val="00814B3D"/>
    <w:rsid w:val="008164E6"/>
    <w:rsid w:val="008260A5"/>
    <w:rsid w:val="008321FB"/>
    <w:rsid w:val="00834A1D"/>
    <w:rsid w:val="0083648D"/>
    <w:rsid w:val="008368AC"/>
    <w:rsid w:val="0084196E"/>
    <w:rsid w:val="008509AA"/>
    <w:rsid w:val="00851E3A"/>
    <w:rsid w:val="00852ED6"/>
    <w:rsid w:val="00867EE4"/>
    <w:rsid w:val="00871040"/>
    <w:rsid w:val="008745CC"/>
    <w:rsid w:val="00876CAA"/>
    <w:rsid w:val="008811AB"/>
    <w:rsid w:val="00882DDA"/>
    <w:rsid w:val="00885BED"/>
    <w:rsid w:val="00887E37"/>
    <w:rsid w:val="0089615E"/>
    <w:rsid w:val="0089675B"/>
    <w:rsid w:val="008A046E"/>
    <w:rsid w:val="008A3685"/>
    <w:rsid w:val="008A4FB7"/>
    <w:rsid w:val="008B0A06"/>
    <w:rsid w:val="008B44BB"/>
    <w:rsid w:val="008B74FD"/>
    <w:rsid w:val="008C22B6"/>
    <w:rsid w:val="008C38FB"/>
    <w:rsid w:val="008C6876"/>
    <w:rsid w:val="008D63D8"/>
    <w:rsid w:val="008D71DD"/>
    <w:rsid w:val="008E574E"/>
    <w:rsid w:val="008F22EA"/>
    <w:rsid w:val="00902830"/>
    <w:rsid w:val="0090385C"/>
    <w:rsid w:val="00907AF3"/>
    <w:rsid w:val="00911E7F"/>
    <w:rsid w:val="00916BB2"/>
    <w:rsid w:val="00920E81"/>
    <w:rsid w:val="00921300"/>
    <w:rsid w:val="009219E8"/>
    <w:rsid w:val="00921B7C"/>
    <w:rsid w:val="009229CB"/>
    <w:rsid w:val="00927F0B"/>
    <w:rsid w:val="00934B84"/>
    <w:rsid w:val="009350CD"/>
    <w:rsid w:val="00936516"/>
    <w:rsid w:val="00943AEF"/>
    <w:rsid w:val="00953260"/>
    <w:rsid w:val="00960B58"/>
    <w:rsid w:val="0096323E"/>
    <w:rsid w:val="00973D94"/>
    <w:rsid w:val="00974E08"/>
    <w:rsid w:val="00975956"/>
    <w:rsid w:val="00981720"/>
    <w:rsid w:val="00986C60"/>
    <w:rsid w:val="009A226A"/>
    <w:rsid w:val="009A33CD"/>
    <w:rsid w:val="009A4756"/>
    <w:rsid w:val="009A4D0F"/>
    <w:rsid w:val="009A749F"/>
    <w:rsid w:val="009B20EF"/>
    <w:rsid w:val="009B6076"/>
    <w:rsid w:val="009B654F"/>
    <w:rsid w:val="009C00E4"/>
    <w:rsid w:val="009C0855"/>
    <w:rsid w:val="009C0CBD"/>
    <w:rsid w:val="009C19D4"/>
    <w:rsid w:val="009C1C6E"/>
    <w:rsid w:val="009C2B99"/>
    <w:rsid w:val="009C7DB2"/>
    <w:rsid w:val="009E0D22"/>
    <w:rsid w:val="009E217A"/>
    <w:rsid w:val="009E255F"/>
    <w:rsid w:val="009E37CC"/>
    <w:rsid w:val="009E616D"/>
    <w:rsid w:val="009F147C"/>
    <w:rsid w:val="009F49D2"/>
    <w:rsid w:val="009F4E38"/>
    <w:rsid w:val="009F6C05"/>
    <w:rsid w:val="00A00FC4"/>
    <w:rsid w:val="00A03AEE"/>
    <w:rsid w:val="00A03F76"/>
    <w:rsid w:val="00A10F67"/>
    <w:rsid w:val="00A12853"/>
    <w:rsid w:val="00A25D1D"/>
    <w:rsid w:val="00A37D8C"/>
    <w:rsid w:val="00A43ED7"/>
    <w:rsid w:val="00A4516A"/>
    <w:rsid w:val="00A53F93"/>
    <w:rsid w:val="00A82AAB"/>
    <w:rsid w:val="00A95387"/>
    <w:rsid w:val="00AA650B"/>
    <w:rsid w:val="00AB3E14"/>
    <w:rsid w:val="00AB3F44"/>
    <w:rsid w:val="00AB552B"/>
    <w:rsid w:val="00AC1426"/>
    <w:rsid w:val="00AC3FDE"/>
    <w:rsid w:val="00AC53EC"/>
    <w:rsid w:val="00AD2255"/>
    <w:rsid w:val="00AE3BD1"/>
    <w:rsid w:val="00AE3DBB"/>
    <w:rsid w:val="00AF1963"/>
    <w:rsid w:val="00B034F4"/>
    <w:rsid w:val="00B2223C"/>
    <w:rsid w:val="00B25659"/>
    <w:rsid w:val="00B27D12"/>
    <w:rsid w:val="00B31C6E"/>
    <w:rsid w:val="00B3492F"/>
    <w:rsid w:val="00B35F16"/>
    <w:rsid w:val="00B40D89"/>
    <w:rsid w:val="00B42E6C"/>
    <w:rsid w:val="00B50C6F"/>
    <w:rsid w:val="00B5628C"/>
    <w:rsid w:val="00B62523"/>
    <w:rsid w:val="00B65621"/>
    <w:rsid w:val="00B656CC"/>
    <w:rsid w:val="00B65DAA"/>
    <w:rsid w:val="00B72CB7"/>
    <w:rsid w:val="00B77E9A"/>
    <w:rsid w:val="00B81F78"/>
    <w:rsid w:val="00B8325C"/>
    <w:rsid w:val="00B94028"/>
    <w:rsid w:val="00B9414B"/>
    <w:rsid w:val="00B94E51"/>
    <w:rsid w:val="00B94F6E"/>
    <w:rsid w:val="00B964E8"/>
    <w:rsid w:val="00B96FD1"/>
    <w:rsid w:val="00B977A2"/>
    <w:rsid w:val="00BA7DCC"/>
    <w:rsid w:val="00BB3A6C"/>
    <w:rsid w:val="00BC4F08"/>
    <w:rsid w:val="00BC6553"/>
    <w:rsid w:val="00BE6EEF"/>
    <w:rsid w:val="00BE71E6"/>
    <w:rsid w:val="00BF0A97"/>
    <w:rsid w:val="00BF2012"/>
    <w:rsid w:val="00BF23F7"/>
    <w:rsid w:val="00BF71EF"/>
    <w:rsid w:val="00C01832"/>
    <w:rsid w:val="00C05667"/>
    <w:rsid w:val="00C06F55"/>
    <w:rsid w:val="00C07577"/>
    <w:rsid w:val="00C17F85"/>
    <w:rsid w:val="00C203A0"/>
    <w:rsid w:val="00C34DBA"/>
    <w:rsid w:val="00C363FE"/>
    <w:rsid w:val="00C41307"/>
    <w:rsid w:val="00C443B3"/>
    <w:rsid w:val="00C44666"/>
    <w:rsid w:val="00C459F2"/>
    <w:rsid w:val="00C5579A"/>
    <w:rsid w:val="00C62391"/>
    <w:rsid w:val="00C64A26"/>
    <w:rsid w:val="00C67C1C"/>
    <w:rsid w:val="00C706F8"/>
    <w:rsid w:val="00C71BAF"/>
    <w:rsid w:val="00C75CC1"/>
    <w:rsid w:val="00C834F7"/>
    <w:rsid w:val="00C8417B"/>
    <w:rsid w:val="00C879F7"/>
    <w:rsid w:val="00C923D9"/>
    <w:rsid w:val="00C95EE4"/>
    <w:rsid w:val="00C97305"/>
    <w:rsid w:val="00CA1DB5"/>
    <w:rsid w:val="00CA39C6"/>
    <w:rsid w:val="00CA4599"/>
    <w:rsid w:val="00CA46FC"/>
    <w:rsid w:val="00CA59EB"/>
    <w:rsid w:val="00CA69F7"/>
    <w:rsid w:val="00CB0F2A"/>
    <w:rsid w:val="00CB155A"/>
    <w:rsid w:val="00CB34D6"/>
    <w:rsid w:val="00CC1B74"/>
    <w:rsid w:val="00CC4A50"/>
    <w:rsid w:val="00CC6431"/>
    <w:rsid w:val="00CC6CD4"/>
    <w:rsid w:val="00CE1878"/>
    <w:rsid w:val="00CE5589"/>
    <w:rsid w:val="00CF0C09"/>
    <w:rsid w:val="00CF6591"/>
    <w:rsid w:val="00D0135D"/>
    <w:rsid w:val="00D04D48"/>
    <w:rsid w:val="00D20950"/>
    <w:rsid w:val="00D27A6B"/>
    <w:rsid w:val="00D31E51"/>
    <w:rsid w:val="00D324CE"/>
    <w:rsid w:val="00D33EDC"/>
    <w:rsid w:val="00D343AA"/>
    <w:rsid w:val="00D36562"/>
    <w:rsid w:val="00D41069"/>
    <w:rsid w:val="00D443F9"/>
    <w:rsid w:val="00D44B8B"/>
    <w:rsid w:val="00D5491C"/>
    <w:rsid w:val="00D61EAF"/>
    <w:rsid w:val="00D63FDA"/>
    <w:rsid w:val="00D65578"/>
    <w:rsid w:val="00D7530F"/>
    <w:rsid w:val="00D81701"/>
    <w:rsid w:val="00D86EEE"/>
    <w:rsid w:val="00D8705D"/>
    <w:rsid w:val="00D95C25"/>
    <w:rsid w:val="00DA5C66"/>
    <w:rsid w:val="00DA6F11"/>
    <w:rsid w:val="00DB33E2"/>
    <w:rsid w:val="00DB4817"/>
    <w:rsid w:val="00DB5A5A"/>
    <w:rsid w:val="00DB647B"/>
    <w:rsid w:val="00DB7F65"/>
    <w:rsid w:val="00DC138E"/>
    <w:rsid w:val="00DC7773"/>
    <w:rsid w:val="00DC78B0"/>
    <w:rsid w:val="00DC7B06"/>
    <w:rsid w:val="00DD3C5B"/>
    <w:rsid w:val="00DE38B9"/>
    <w:rsid w:val="00DF3BDE"/>
    <w:rsid w:val="00DF4717"/>
    <w:rsid w:val="00E028C6"/>
    <w:rsid w:val="00E035AD"/>
    <w:rsid w:val="00E06280"/>
    <w:rsid w:val="00E25F6E"/>
    <w:rsid w:val="00E34823"/>
    <w:rsid w:val="00E34B61"/>
    <w:rsid w:val="00E42E7A"/>
    <w:rsid w:val="00E465A0"/>
    <w:rsid w:val="00E50FC1"/>
    <w:rsid w:val="00E52C0A"/>
    <w:rsid w:val="00E563DC"/>
    <w:rsid w:val="00E56CB6"/>
    <w:rsid w:val="00E64BAA"/>
    <w:rsid w:val="00E66158"/>
    <w:rsid w:val="00E676CD"/>
    <w:rsid w:val="00E84675"/>
    <w:rsid w:val="00E84E30"/>
    <w:rsid w:val="00E87CED"/>
    <w:rsid w:val="00E900A0"/>
    <w:rsid w:val="00E93B77"/>
    <w:rsid w:val="00E94D82"/>
    <w:rsid w:val="00EA3824"/>
    <w:rsid w:val="00EA4736"/>
    <w:rsid w:val="00EA765B"/>
    <w:rsid w:val="00EB35F0"/>
    <w:rsid w:val="00EE3DF5"/>
    <w:rsid w:val="00EE500C"/>
    <w:rsid w:val="00F048C8"/>
    <w:rsid w:val="00F10E60"/>
    <w:rsid w:val="00F17FE5"/>
    <w:rsid w:val="00F311CC"/>
    <w:rsid w:val="00F41952"/>
    <w:rsid w:val="00F4515B"/>
    <w:rsid w:val="00F52373"/>
    <w:rsid w:val="00F61B2C"/>
    <w:rsid w:val="00F640E4"/>
    <w:rsid w:val="00F668D7"/>
    <w:rsid w:val="00F7141F"/>
    <w:rsid w:val="00F76687"/>
    <w:rsid w:val="00F81E99"/>
    <w:rsid w:val="00F9361F"/>
    <w:rsid w:val="00F937AB"/>
    <w:rsid w:val="00F947A1"/>
    <w:rsid w:val="00F94877"/>
    <w:rsid w:val="00FB1415"/>
    <w:rsid w:val="00FB1D4F"/>
    <w:rsid w:val="00FC63BA"/>
    <w:rsid w:val="00FC7B74"/>
    <w:rsid w:val="00FD338C"/>
    <w:rsid w:val="00FD3B7D"/>
    <w:rsid w:val="00FD3EB0"/>
    <w:rsid w:val="00FD534F"/>
    <w:rsid w:val="00FD6FFE"/>
    <w:rsid w:val="00FE2EA1"/>
    <w:rsid w:val="00FF2822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5F77E"/>
  <w15:docId w15:val="{A8D80A12-AF05-4B3C-B883-F79A751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EEF"/>
    <w:pPr>
      <w:spacing w:after="0" w:line="240" w:lineRule="auto"/>
      <w:ind w:right="2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E6EEF"/>
    <w:pPr>
      <w:keepNext/>
      <w:keepLines/>
      <w:jc w:val="center"/>
      <w:outlineLvl w:val="0"/>
    </w:pPr>
    <w:rPr>
      <w:rFonts w:ascii="Verdana" w:eastAsia="Times New Roman" w:hAnsi="Verdana"/>
      <w:b/>
      <w:b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EEF"/>
    <w:rPr>
      <w:rFonts w:ascii="Verdana" w:hAnsi="Verdana" w:cs="Times New Roman"/>
      <w:b/>
      <w:bCs/>
      <w:sz w:val="20"/>
      <w:szCs w:val="28"/>
    </w:rPr>
  </w:style>
  <w:style w:type="character" w:styleId="Hipercze">
    <w:name w:val="Hyperlink"/>
    <w:uiPriority w:val="99"/>
    <w:semiHidden/>
    <w:unhideWhenUsed/>
    <w:rsid w:val="00BE6EEF"/>
    <w:rPr>
      <w:color w:val="0000FF"/>
      <w:u w:val="single"/>
    </w:rPr>
  </w:style>
  <w:style w:type="paragraph" w:customStyle="1" w:styleId="paragraf">
    <w:name w:val="paragraf"/>
    <w:basedOn w:val="Normalny"/>
    <w:rsid w:val="00BE6EEF"/>
    <w:pPr>
      <w:spacing w:before="240"/>
      <w:ind w:right="0"/>
      <w:jc w:val="center"/>
    </w:pPr>
    <w:rPr>
      <w:rFonts w:ascii="Verdana" w:eastAsia="Times New Roman" w:hAnsi="Verdana"/>
      <w:b/>
      <w:sz w:val="20"/>
      <w:szCs w:val="20"/>
      <w:lang w:eastAsia="pl-PL"/>
    </w:rPr>
  </w:style>
  <w:style w:type="paragraph" w:customStyle="1" w:styleId="listanumer2">
    <w:name w:val="lista numer 2"/>
    <w:basedOn w:val="Normalny"/>
    <w:rsid w:val="00BE6EEF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B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B4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B44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B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4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97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720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172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720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D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54CB-C789-4FFD-A674-8D7544AD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3282</Words>
  <Characters>19698</Characters>
  <Application>Microsoft Office Word</Application>
  <DocSecurity>4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Nowak</cp:lastModifiedBy>
  <cp:revision>2</cp:revision>
  <cp:lastPrinted>2020-04-23T15:08:00Z</cp:lastPrinted>
  <dcterms:created xsi:type="dcterms:W3CDTF">2020-10-01T08:10:00Z</dcterms:created>
  <dcterms:modified xsi:type="dcterms:W3CDTF">2020-10-01T08:10:00Z</dcterms:modified>
</cp:coreProperties>
</file>