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7B639E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E76D1B">
        <w:rPr>
          <w:rFonts w:ascii="Roboto Condensed" w:eastAsia="Calibri" w:hAnsi="Roboto Condensed" w:cs="Calibri"/>
          <w:spacing w:val="24"/>
          <w:sz w:val="24"/>
        </w:rPr>
        <w:t>ierunek: Finanse</w:t>
      </w:r>
      <w:r w:rsidR="00233CD8">
        <w:rPr>
          <w:rFonts w:ascii="Roboto Condensed" w:eastAsia="Calibri" w:hAnsi="Roboto Condensed" w:cs="Calibri"/>
          <w:spacing w:val="24"/>
          <w:sz w:val="24"/>
        </w:rPr>
        <w:t xml:space="preserve"> i rachunkowość 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>..................</w:t>
      </w:r>
      <w:r w:rsidR="008D6CD0">
        <w:rPr>
          <w:rFonts w:ascii="Roboto Condensed" w:eastAsia="Calibri" w:hAnsi="Roboto Condensed" w:cs="Calibri"/>
          <w:spacing w:val="24"/>
          <w:sz w:val="24"/>
        </w:rPr>
        <w:t>............................</w:t>
      </w:r>
    </w:p>
    <w:p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pPr w:leftFromText="141" w:rightFromText="141" w:vertAnchor="text" w:tblpXSpec="right" w:tblpY="1"/>
        <w:tblOverlap w:val="never"/>
        <w:tblW w:w="107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D6CD0" w:rsidRDefault="000B16AD" w:rsidP="00E76D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6CD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Decyzje inwestycyjne na rynkach finansowych</w:t>
            </w: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512467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:rsidTr="00E76D1B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B82FC6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Doradztwo biznesowe</w:t>
            </w:r>
          </w:p>
        </w:tc>
      </w:tr>
      <w:tr w:rsidR="00080011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DE526E" w:rsidRDefault="00080011" w:rsidP="00E76D1B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DE526E" w:rsidRDefault="00080011" w:rsidP="00E76D1B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B82FC6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ogólnoakademicki</w:t>
            </w: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FA3749" w:rsidP="00E76D1B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B82FC6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6</w:t>
            </w: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512467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3/1</w:t>
            </w: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512467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B82FC6">
                    <w:rPr>
                      <w:rFonts w:ascii="Roboto Condensed" w:eastAsia="Calibri" w:hAnsi="Roboto Condensed" w:cs="Calibri"/>
                      <w:sz w:val="20"/>
                    </w:rPr>
                    <w:t>-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B82FC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-</w:t>
                  </w:r>
                </w:p>
              </w:tc>
            </w:tr>
          </w:tbl>
          <w:p w:rsidR="008D31AA" w:rsidRPr="00DE526E" w:rsidRDefault="008D31AA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DE526E" w:rsidRDefault="00C93F95" w:rsidP="00E76D1B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512467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  <w:r w:rsidR="00512467">
                    <w:rPr>
                      <w:rFonts w:ascii="Roboto Condensed" w:eastAsia="Calibri" w:hAnsi="Roboto Condensed" w:cs="Calibri"/>
                      <w:color w:val="000000" w:themeColor="text1"/>
                    </w:rPr>
                    <w:t>6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</w:tr>
          </w:tbl>
          <w:p w:rsidR="002930D5" w:rsidRPr="00DE526E" w:rsidRDefault="002930D5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8D6CD0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hab. Marcin Czupryna</w:t>
            </w: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B82FC6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82FC6" w:rsidRPr="00DE526E" w:rsidRDefault="00B82FC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82FC6" w:rsidRPr="00DE526E" w:rsidRDefault="00B82FC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Zapoznanie studentów z</w:t>
                  </w:r>
                  <w:r w:rsidRPr="00C619F7">
                    <w:rPr>
                      <w:rFonts w:ascii="Roboto Condensed" w:eastAsia="Calibri" w:hAnsi="Roboto Condensed" w:cs="Calibri"/>
                    </w:rPr>
                    <w:t xml:space="preserve"> zasad</w:t>
                  </w:r>
                  <w:r>
                    <w:rPr>
                      <w:rFonts w:ascii="Roboto Condensed" w:eastAsia="Calibri" w:hAnsi="Roboto Condensed" w:cs="Calibri"/>
                    </w:rPr>
                    <w:t>ami</w:t>
                  </w:r>
                  <w:r w:rsidRPr="00C619F7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>
                    <w:rPr>
                      <w:rFonts w:ascii="Roboto Condensed" w:eastAsia="Calibri" w:hAnsi="Roboto Condensed" w:cs="Calibri"/>
                    </w:rPr>
                    <w:t>podejmowania decyzji finansowych w sytuacji ryzyka</w:t>
                  </w:r>
                </w:p>
              </w:tc>
            </w:tr>
            <w:tr w:rsidR="00B82FC6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82FC6" w:rsidRPr="00DE526E" w:rsidRDefault="00B82FC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82FC6" w:rsidRPr="00DE526E" w:rsidRDefault="00B82FC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Zapoznanie studentów z</w:t>
                  </w:r>
                  <w:r w:rsidRPr="00C619F7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233CD8">
                    <w:rPr>
                      <w:rFonts w:ascii="Roboto Condensed" w:eastAsia="Calibri" w:hAnsi="Roboto Condensed" w:cs="Calibri"/>
                    </w:rPr>
                    <w:t>różnymi segmentami rynku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 finansow</w:t>
                  </w:r>
                  <w:r w:rsidR="00233CD8">
                    <w:rPr>
                      <w:rFonts w:ascii="Roboto Condensed" w:eastAsia="Calibri" w:hAnsi="Roboto Condensed" w:cs="Calibri"/>
                    </w:rPr>
                    <w:t>ego</w:t>
                  </w:r>
                </w:p>
              </w:tc>
            </w:tr>
            <w:tr w:rsidR="00B82FC6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82FC6" w:rsidRPr="00DE526E" w:rsidRDefault="00B82FC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82FC6" w:rsidRPr="00DE526E" w:rsidRDefault="00B82FC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C619F7">
                    <w:rPr>
                      <w:rFonts w:ascii="Roboto Condensed" w:eastAsia="Calibri" w:hAnsi="Roboto Condensed" w:cs="Calibri"/>
                    </w:rPr>
                    <w:t xml:space="preserve">Wykształcenie umiejętności </w:t>
                  </w:r>
                  <w:r>
                    <w:rPr>
                      <w:rFonts w:ascii="Roboto Condensed" w:eastAsia="Calibri" w:hAnsi="Roboto Condensed" w:cs="Calibri"/>
                    </w:rPr>
                    <w:t>analizy</w:t>
                  </w:r>
                  <w:r w:rsidRPr="00C619F7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>
                    <w:rPr>
                      <w:rFonts w:ascii="Roboto Condensed" w:eastAsia="Calibri" w:hAnsi="Roboto Condensed" w:cs="Calibri"/>
                    </w:rPr>
                    <w:t>efektywności decyzji finansowych oraz oceny ryzyka</w:t>
                  </w:r>
                </w:p>
              </w:tc>
            </w:tr>
          </w:tbl>
          <w:p w:rsidR="008D31AA" w:rsidRPr="00DE526E" w:rsidRDefault="008D31AA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4780"/>
              <w:gridCol w:w="1573"/>
            </w:tblGrid>
            <w:tr w:rsidR="008D31AA" w:rsidRPr="00DE526E" w:rsidTr="00F07BA8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47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157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F07BA8" w:rsidRPr="00DE526E" w:rsidTr="00F07BA8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DE526E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DE526E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47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DE526E" w:rsidRDefault="008D6CD0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z</w:t>
                  </w:r>
                  <w:r w:rsidR="00F07BA8" w:rsidRPr="00E34263">
                    <w:rPr>
                      <w:rFonts w:ascii="Roboto Condensed" w:eastAsia="Calibri" w:hAnsi="Roboto Condensed" w:cs="Calibri"/>
                    </w:rPr>
                    <w:t xml:space="preserve">na </w:t>
                  </w:r>
                  <w:r w:rsidR="00B31BDC">
                    <w:rPr>
                      <w:rFonts w:ascii="Roboto Condensed" w:eastAsia="Calibri" w:hAnsi="Roboto Condensed" w:cs="Calibri"/>
                    </w:rPr>
                    <w:t>typowe rynki finansowe, instrumenty, charakterystyczne dla tych rynków ryzyka oraz podstawowe teorie podejmowania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 decyzji na rynkach finansowych.</w:t>
                  </w:r>
                </w:p>
              </w:tc>
              <w:tc>
                <w:tcPr>
                  <w:tcW w:w="157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271DED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FiR_W01</w:t>
                  </w:r>
                </w:p>
                <w:p w:rsidR="00F07BA8" w:rsidRPr="00271DED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FiR_W02</w:t>
                  </w:r>
                </w:p>
                <w:p w:rsidR="00F07BA8" w:rsidRPr="00271DED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FiR_W06</w:t>
                  </w:r>
                </w:p>
                <w:p w:rsidR="00F07BA8" w:rsidRPr="00DE526E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FiR_W07</w:t>
                  </w:r>
                </w:p>
              </w:tc>
            </w:tr>
            <w:tr w:rsidR="00F07BA8" w:rsidRPr="00DE526E" w:rsidTr="00F07BA8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DE526E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DE526E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47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DE526E" w:rsidRDefault="008D6CD0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p</w:t>
                  </w:r>
                  <w:r w:rsidR="00F07BA8" w:rsidRPr="00E34263">
                    <w:rPr>
                      <w:rFonts w:ascii="Roboto Condensed" w:eastAsia="Calibri" w:hAnsi="Roboto Condensed" w:cs="Calibri"/>
                    </w:rPr>
                    <w:t xml:space="preserve">otrafi </w:t>
                  </w:r>
                  <w:r w:rsidR="00B31BDC">
                    <w:rPr>
                      <w:rFonts w:ascii="Roboto Condensed" w:eastAsia="Calibri" w:hAnsi="Roboto Condensed" w:cs="Calibri"/>
                    </w:rPr>
                    <w:t>dokonać analizy podejmowanych decyzji inwestycyjnych, skutków i ryzyka</w:t>
                  </w:r>
                  <w:r>
                    <w:rPr>
                      <w:rFonts w:ascii="Roboto Condensed" w:eastAsia="Calibri" w:hAnsi="Roboto Condensed" w:cs="Calibri"/>
                    </w:rPr>
                    <w:t>.</w:t>
                  </w:r>
                </w:p>
              </w:tc>
              <w:tc>
                <w:tcPr>
                  <w:tcW w:w="157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271DED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FiR_U02</w:t>
                  </w:r>
                </w:p>
                <w:p w:rsidR="00F07BA8" w:rsidRPr="00271DED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FiR_U03</w:t>
                  </w:r>
                </w:p>
                <w:p w:rsidR="00F07BA8" w:rsidRPr="00271DED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FiR_U08</w:t>
                  </w:r>
                </w:p>
              </w:tc>
            </w:tr>
            <w:tr w:rsidR="00F07BA8" w:rsidRPr="00DE526E" w:rsidTr="00F07BA8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DE526E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47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DE526E" w:rsidRDefault="008D6CD0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j</w:t>
                  </w:r>
                  <w:r w:rsidR="00F07BA8">
                    <w:rPr>
                      <w:rFonts w:ascii="Roboto Condensed" w:eastAsia="Calibri" w:hAnsi="Roboto Condensed" w:cs="Calibri"/>
                    </w:rPr>
                    <w:t xml:space="preserve">est gotów do </w:t>
                  </w:r>
                  <w:r w:rsidR="00B31BDC">
                    <w:rPr>
                      <w:rFonts w:ascii="Roboto Condensed" w:eastAsia="Calibri" w:hAnsi="Roboto Condensed" w:cs="Calibri"/>
                    </w:rPr>
                    <w:t>samodzielnego podejmowania decyzji finansowych</w:t>
                  </w:r>
                  <w:r w:rsidR="00F07BA8">
                    <w:rPr>
                      <w:rFonts w:ascii="Roboto Condensed" w:eastAsia="Calibri" w:hAnsi="Roboto Condensed" w:cs="Calibri"/>
                    </w:rPr>
                    <w:t xml:space="preserve">, będąc jednocześnie otwartym na </w:t>
                  </w:r>
                  <w:r w:rsidR="00F07BA8" w:rsidRPr="00271DED">
                    <w:rPr>
                      <w:rFonts w:ascii="Roboto Condensed" w:eastAsia="Calibri" w:hAnsi="Roboto Condensed" w:cs="Calibri"/>
                    </w:rPr>
                    <w:t>opini</w:t>
                  </w:r>
                  <w:r w:rsidR="00F07BA8">
                    <w:rPr>
                      <w:rFonts w:ascii="Roboto Condensed" w:eastAsia="Calibri" w:hAnsi="Roboto Condensed" w:cs="Calibri"/>
                    </w:rPr>
                    <w:t>e</w:t>
                  </w:r>
                  <w:r w:rsidR="00F07BA8" w:rsidRPr="00271DED">
                    <w:rPr>
                      <w:rFonts w:ascii="Roboto Condensed" w:eastAsia="Calibri" w:hAnsi="Roboto Condensed" w:cs="Calibri"/>
                    </w:rPr>
                    <w:t xml:space="preserve"> ekspertów w przypadku trudności z samodzielnym rozwiązaniem problemu</w:t>
                  </w:r>
                  <w:r>
                    <w:rPr>
                      <w:rFonts w:ascii="Roboto Condensed" w:eastAsia="Calibri" w:hAnsi="Roboto Condensed" w:cs="Calibri"/>
                    </w:rPr>
                    <w:t>.</w:t>
                  </w:r>
                </w:p>
              </w:tc>
              <w:tc>
                <w:tcPr>
                  <w:tcW w:w="157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07BA8" w:rsidRPr="00271DED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FiR_K02</w:t>
                  </w:r>
                </w:p>
                <w:p w:rsidR="00F07BA8" w:rsidRPr="00271DED" w:rsidRDefault="00F07BA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FiR_K03</w:t>
                  </w:r>
                </w:p>
              </w:tc>
            </w:tr>
          </w:tbl>
          <w:p w:rsidR="008D31AA" w:rsidRPr="00DE526E" w:rsidRDefault="008D31AA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E76D1B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D6CD0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8D6CD0">
              <w:rPr>
                <w:rFonts w:ascii="Roboto Condensed" w:eastAsia="Calibri" w:hAnsi="Roboto Condensed" w:cs="Calibri"/>
                <w:sz w:val="20"/>
              </w:rPr>
              <w:t>egzamin pisemny</w:t>
            </w: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316"/>
              <w:gridCol w:w="2126"/>
              <w:gridCol w:w="2551"/>
            </w:tblGrid>
            <w:tr w:rsidR="002D217D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C10ED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Decyzje w sytuacji ryzyka i niepewności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2D217D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Decyzje inwestycyjne na rynkach akcji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2D217D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Decyzje inwestycyjne na rynkach instrumentów dłużnych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10ED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W4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Decyzje inwestycyjne na rynkach kontraktów terminowych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10ED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Decyzje inwestycyjne na rynkach opcji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10ED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W6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Trading – narzędzia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10ED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W7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Trading – strategie 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10ED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W8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0EDC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Trading – ocena efektywności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10EDC" w:rsidRPr="00DE526E" w:rsidRDefault="003A7308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B60A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5B60A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Decyzje w sytuacji ryzyka i niepewności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B60A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Decyzje inwestycyjne na rynkach akcji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B60A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Decyzje inwestycyjne na rynkach instrumentów dłużnych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B60A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C4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Decyzje inwestycyjne na rynkach kontraktów terminowych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B60A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C5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Decyzje inwestycyjne na rynkach opcji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B60A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C6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Trading – narzędzia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B60A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C7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Trading – strategie 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5B60AC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C8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Trading – ocena efektywności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B60AC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</w:tbl>
          <w:p w:rsidR="008D31AA" w:rsidRPr="00DE526E" w:rsidRDefault="008D31AA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 audytoryjny, ćwiczenia przedmiotowe,  dyskusja, symulacja, analiza przypadku, ćwiczenia laboratoryjne</w:t>
            </w:r>
          </w:p>
        </w:tc>
      </w:tr>
      <w:tr w:rsidR="008D31AA" w:rsidRPr="00DE526E" w:rsidTr="00E76D1B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8D31AA" w:rsidP="008D6CD0">
                  <w:pPr>
                    <w:framePr w:hSpace="141" w:wrap="around" w:vAnchor="text" w:hAnchor="text" w:xAlign="right" w:y="1"/>
                    <w:suppressOverlap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60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8D31AA" w:rsidRPr="00DE526E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AE0166" w:rsidRPr="00DE526E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8D31AA" w:rsidRPr="00DE526E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56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8D31AA" w:rsidRPr="00DE526E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150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5B60A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8D31AA" w:rsidRPr="00DE526E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4446D2" w:rsidP="008D6CD0">
                  <w:pPr>
                    <w:framePr w:hSpace="141" w:wrap="around" w:vAnchor="text" w:hAnchor="text" w:xAlign="right" w:y="1"/>
                    <w:spacing w:after="0" w:line="240" w:lineRule="auto"/>
                    <w:ind w:left="-505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C10EDC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6</w:t>
                  </w:r>
                </w:p>
              </w:tc>
            </w:tr>
          </w:tbl>
          <w:p w:rsidR="008D31AA" w:rsidRPr="00DE526E" w:rsidRDefault="008D31AA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0"/>
              <w:gridCol w:w="1333"/>
              <w:gridCol w:w="1099"/>
              <w:gridCol w:w="1134"/>
              <w:gridCol w:w="1383"/>
              <w:gridCol w:w="1601"/>
            </w:tblGrid>
            <w:tr w:rsidR="00DE526E" w:rsidRPr="00DE526E" w:rsidTr="009028FD">
              <w:trPr>
                <w:trHeight w:val="827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Default="00DE526E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:rsidR="00DE526E" w:rsidRPr="00DE526E" w:rsidRDefault="00DE526E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:rsidR="00DE526E" w:rsidRPr="00DE526E" w:rsidRDefault="00DE526E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:rsidR="00DE526E" w:rsidRPr="00DE526E" w:rsidRDefault="00DE526E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9028FD" w:rsidRPr="00DE526E" w:rsidTr="009028FD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 W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271DED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FiR_W01</w:t>
                  </w:r>
                </w:p>
                <w:p w:rsidR="009028FD" w:rsidRPr="00271DED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FiR_W02</w:t>
                  </w:r>
                </w:p>
                <w:p w:rsidR="009028FD" w:rsidRPr="00271DED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FiR_W06</w:t>
                  </w:r>
                </w:p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FiR_W07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>C1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9028FD" w:rsidRPr="00DE526E" w:rsidRDefault="00BC65F5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W1-W8, C1-C8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wykład audytoryjny, ćwiczenia przedmiotowe,  dyskusja, symulacja, analiza przypadku, ćwiczenia laboratoryjne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  <w:r w:rsidR="00BC65F5">
                    <w:rPr>
                      <w:rFonts w:ascii="Roboto Condensed" w:eastAsia="Calibri" w:hAnsi="Roboto Condensed" w:cs="Calibri"/>
                      <w:sz w:val="20"/>
                    </w:rPr>
                    <w:t>egzamin pisemny</w:t>
                  </w:r>
                </w:p>
              </w:tc>
            </w:tr>
            <w:tr w:rsidR="009028FD" w:rsidRPr="00DE526E" w:rsidTr="009028FD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E2 U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271DED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FiR_U02</w:t>
                  </w:r>
                </w:p>
                <w:p w:rsidR="009028FD" w:rsidRPr="00271DED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FiR_U03</w:t>
                  </w:r>
                </w:p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FiR_U08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C1, C2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9028FD" w:rsidRPr="00DE526E" w:rsidRDefault="00BC65F5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W1-W8, C1-C8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ćwiczenia przedmiotowe,  dyskusja, symulacja, analiza przypadku,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lastRenderedPageBreak/>
                    <w:t>ćwiczenia laboratoryjne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BC65F5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lastRenderedPageBreak/>
                    <w:t xml:space="preserve">Ocena aktywności 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lastRenderedPageBreak/>
                    <w:t>studenta na ćwiczeniach</w:t>
                  </w:r>
                </w:p>
              </w:tc>
            </w:tr>
            <w:tr w:rsidR="009028FD" w:rsidRPr="00DE526E" w:rsidTr="009028FD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E3 K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271DED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FiR_K02</w:t>
                  </w:r>
                </w:p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FiR_K03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C2, C3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9028FD" w:rsidRPr="00DE526E" w:rsidRDefault="00BC65F5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W1-W8, C1-C8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9028FD" w:rsidP="008D6CD0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ćwiczenia przedmiotowe,  dyskusja, symulacja, analiza przypadku, ćwiczenia laboratoryjne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28FD" w:rsidRPr="00DE526E" w:rsidRDefault="00BC65F5" w:rsidP="008D6CD0">
                  <w:pPr>
                    <w:framePr w:hSpace="141" w:wrap="around" w:vAnchor="text" w:hAnchor="text" w:xAlign="right" w:y="1"/>
                    <w:spacing w:after="0" w:line="408" w:lineRule="auto"/>
                    <w:suppressOverlap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Ocena aktywności studenta na ćwiczeniach</w:t>
                  </w:r>
                </w:p>
              </w:tc>
            </w:tr>
          </w:tbl>
          <w:p w:rsidR="008D31AA" w:rsidRPr="00DE526E" w:rsidRDefault="008D31AA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E76D1B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E76D1B" w:rsidRDefault="00C10EDC" w:rsidP="00E76D1B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E76D1B">
              <w:rPr>
                <w:rFonts w:ascii="Roboto Condensed" w:eastAsia="Calibri" w:hAnsi="Roboto Condensed" w:cs="Calibri"/>
                <w:sz w:val="20"/>
              </w:rPr>
              <w:t>John, H. (1998). Kontrakty terminowe i opcje.</w:t>
            </w:r>
          </w:p>
          <w:p w:rsidR="00C10EDC" w:rsidRPr="00DE526E" w:rsidRDefault="00C10EDC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E76D1B">
              <w:rPr>
                <w:rFonts w:ascii="Roboto Condensed" w:eastAsia="Calibri" w:hAnsi="Roboto Condensed" w:cs="Calibri"/>
                <w:sz w:val="20"/>
              </w:rPr>
              <w:t>Czekaj, J., Bolisęga, M., Czekaj, K., Czupryna, M., Kosidłowska, A., Kubińska, E., ... &amp; Zyguła, A. (2017). Rynki, instrumenty i instytucje finansowe. Wydawnictwo Naukowe PWN.</w:t>
            </w: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Default="00A46770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Materiały przygotowane przez prowadzącego</w:t>
            </w:r>
          </w:p>
          <w:p w:rsidR="00CC2CE6" w:rsidRPr="00DE526E" w:rsidRDefault="00CC2CE6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C10EDC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Egzamin pisemny</w:t>
            </w:r>
            <w:bookmarkStart w:id="0" w:name="_GoBack"/>
            <w:bookmarkEnd w:id="0"/>
          </w:p>
        </w:tc>
      </w:tr>
      <w:tr w:rsidR="008D31AA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C10EDC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Marcin Czupryna</w:t>
            </w:r>
          </w:p>
        </w:tc>
      </w:tr>
      <w:tr w:rsidR="000764D3" w:rsidRPr="00DE526E" w:rsidTr="00E76D1B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DE526E" w:rsidRDefault="002D217D" w:rsidP="00E76D1B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DE526E" w:rsidRDefault="000764D3" w:rsidP="00E76D1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:rsidR="008D31AA" w:rsidRPr="00DE526E" w:rsidRDefault="00E76D1B">
      <w:pPr>
        <w:spacing w:after="240" w:line="240" w:lineRule="auto"/>
        <w:rPr>
          <w:rFonts w:ascii="Roboto Condensed" w:eastAsia="Calibri" w:hAnsi="Roboto Condensed" w:cs="Calibri"/>
          <w:sz w:val="24"/>
        </w:rPr>
      </w:pPr>
      <w:r>
        <w:rPr>
          <w:rFonts w:ascii="Roboto Condensed" w:eastAsia="Calibri" w:hAnsi="Roboto Condensed" w:cs="Calibri"/>
          <w:sz w:val="24"/>
        </w:rPr>
        <w:br w:type="textWrapping" w:clear="all"/>
      </w:r>
    </w:p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9E" w:rsidRDefault="007B639E" w:rsidP="0061535F">
      <w:pPr>
        <w:spacing w:after="0" w:line="240" w:lineRule="auto"/>
      </w:pPr>
      <w:r>
        <w:separator/>
      </w:r>
    </w:p>
  </w:endnote>
  <w:endnote w:type="continuationSeparator" w:id="0">
    <w:p w:rsidR="007B639E" w:rsidRDefault="007B639E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9E" w:rsidRDefault="007B639E" w:rsidP="0061535F">
      <w:pPr>
        <w:spacing w:after="0" w:line="240" w:lineRule="auto"/>
      </w:pPr>
      <w:r>
        <w:separator/>
      </w:r>
    </w:p>
  </w:footnote>
  <w:footnote w:type="continuationSeparator" w:id="0">
    <w:p w:rsidR="007B639E" w:rsidRDefault="007B639E" w:rsidP="00615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B16AD"/>
    <w:rsid w:val="000B1998"/>
    <w:rsid w:val="000F76E7"/>
    <w:rsid w:val="001519EA"/>
    <w:rsid w:val="002230A2"/>
    <w:rsid w:val="00233CD8"/>
    <w:rsid w:val="002930D5"/>
    <w:rsid w:val="002D217D"/>
    <w:rsid w:val="003406A4"/>
    <w:rsid w:val="00365874"/>
    <w:rsid w:val="003A7308"/>
    <w:rsid w:val="003D47A3"/>
    <w:rsid w:val="004446D2"/>
    <w:rsid w:val="005104D5"/>
    <w:rsid w:val="00512467"/>
    <w:rsid w:val="00532BCF"/>
    <w:rsid w:val="00577453"/>
    <w:rsid w:val="005B60AC"/>
    <w:rsid w:val="0061535F"/>
    <w:rsid w:val="00663829"/>
    <w:rsid w:val="00694B71"/>
    <w:rsid w:val="00756DD7"/>
    <w:rsid w:val="007B639E"/>
    <w:rsid w:val="007E766C"/>
    <w:rsid w:val="00817D45"/>
    <w:rsid w:val="008D31AA"/>
    <w:rsid w:val="008D6CD0"/>
    <w:rsid w:val="008F39A1"/>
    <w:rsid w:val="009028FD"/>
    <w:rsid w:val="0092667E"/>
    <w:rsid w:val="009C048F"/>
    <w:rsid w:val="00A46770"/>
    <w:rsid w:val="00A962E0"/>
    <w:rsid w:val="00AE0166"/>
    <w:rsid w:val="00B31BDC"/>
    <w:rsid w:val="00B82FC6"/>
    <w:rsid w:val="00B957DF"/>
    <w:rsid w:val="00BA08D9"/>
    <w:rsid w:val="00BB614D"/>
    <w:rsid w:val="00BC65F5"/>
    <w:rsid w:val="00C10EDC"/>
    <w:rsid w:val="00C93F95"/>
    <w:rsid w:val="00CC2CE6"/>
    <w:rsid w:val="00D75C30"/>
    <w:rsid w:val="00DE526E"/>
    <w:rsid w:val="00E50D15"/>
    <w:rsid w:val="00E76D1B"/>
    <w:rsid w:val="00F07BA8"/>
    <w:rsid w:val="00F26578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E2E47"/>
  <w15:docId w15:val="{0D3F51BC-8B7A-4240-A0A9-2285AD06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E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E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48204C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0D70"/>
    <w:rsid w:val="004670D1"/>
    <w:rsid w:val="0048204C"/>
    <w:rsid w:val="004F1F4A"/>
    <w:rsid w:val="006171C6"/>
    <w:rsid w:val="008D4DD2"/>
    <w:rsid w:val="00B0589A"/>
    <w:rsid w:val="00B13172"/>
    <w:rsid w:val="00BA2DC5"/>
    <w:rsid w:val="00BA5477"/>
    <w:rsid w:val="00CF16A5"/>
    <w:rsid w:val="00DE2DF5"/>
    <w:rsid w:val="00E52816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C718-EDCE-432B-817A-03F48526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4</cp:revision>
  <cp:lastPrinted>2019-04-11T21:40:00Z</cp:lastPrinted>
  <dcterms:created xsi:type="dcterms:W3CDTF">2020-02-08T20:37:00Z</dcterms:created>
  <dcterms:modified xsi:type="dcterms:W3CDTF">2020-03-29T10:12:00Z</dcterms:modified>
</cp:coreProperties>
</file>