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71" w:rsidRDefault="006E2971" w:rsidP="006E2971">
      <w:r>
        <w:t>Przedmioty realizowane na</w:t>
      </w:r>
      <w:r>
        <w:t xml:space="preserve"> specjalności </w:t>
      </w:r>
      <w:r w:rsidRPr="00C02604">
        <w:rPr>
          <w:b/>
        </w:rPr>
        <w:t>Doradztwo inwestycyjne</w:t>
      </w:r>
      <w:r>
        <w:t xml:space="preserve"> II s</w:t>
      </w:r>
      <w:r>
        <w:t>topień studiów niestacjonarnych</w:t>
      </w:r>
      <w:bookmarkStart w:id="0" w:name="_GoBack"/>
      <w:bookmarkEnd w:id="0"/>
      <w:r>
        <w:t>:</w:t>
      </w:r>
    </w:p>
    <w:p w:rsidR="006E2971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Finanse behawioralne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Finanse empiryczne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Fuzje i przejęcia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Instrumenty pochodne stóp procentowych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Makroekonomiczne uwarunkowania rynków finansowych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Rynek funduszy inwestycyjnych i emerytalnych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Teoria inwestowania</w:t>
      </w:r>
    </w:p>
    <w:p w:rsidR="006E2971" w:rsidRPr="00C02604" w:rsidRDefault="006E2971" w:rsidP="006E2971">
      <w:pPr>
        <w:pStyle w:val="Akapitzlist"/>
        <w:numPr>
          <w:ilvl w:val="0"/>
          <w:numId w:val="1"/>
        </w:numPr>
        <w:spacing w:before="120"/>
        <w:rPr>
          <w:rFonts w:cs="Times New Roman"/>
          <w:szCs w:val="24"/>
        </w:rPr>
      </w:pPr>
      <w:r w:rsidRPr="00C02604">
        <w:rPr>
          <w:rFonts w:cs="Times New Roman"/>
          <w:szCs w:val="24"/>
        </w:rPr>
        <w:t>Zarządzanie ryzykiem finansowym</w:t>
      </w:r>
    </w:p>
    <w:p w:rsidR="00A9471A" w:rsidRDefault="00A9471A"/>
    <w:sectPr w:rsidR="00A9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F4F"/>
    <w:multiLevelType w:val="hybridMultilevel"/>
    <w:tmpl w:val="9D08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1"/>
    <w:rsid w:val="006E2971"/>
    <w:rsid w:val="00A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00E8"/>
  <w15:chartTrackingRefBased/>
  <w15:docId w15:val="{56AC4A33-7866-4669-900A-078B59A1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Kożuch</dc:creator>
  <cp:keywords/>
  <dc:description/>
  <cp:lastModifiedBy>Małgorzata Kożuch</cp:lastModifiedBy>
  <cp:revision>1</cp:revision>
  <dcterms:created xsi:type="dcterms:W3CDTF">2020-03-29T11:26:00Z</dcterms:created>
  <dcterms:modified xsi:type="dcterms:W3CDTF">2020-03-29T11:28:00Z</dcterms:modified>
</cp:coreProperties>
</file>