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1"/>
        <w:tblW w:w="5000" w:type="pct"/>
        <w:shd w:val="clear" w:color="auto" w:fill="C0504D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2"/>
        <w:gridCol w:w="10394"/>
      </w:tblGrid>
      <w:tr w:rsidR="0061535F" w:rsidRPr="007E766C" w:rsidTr="0061535F">
        <w:tc>
          <w:tcPr>
            <w:tcW w:w="0" w:type="auto"/>
            <w:shd w:val="clear" w:color="auto" w:fill="C0504D" w:themeFill="accent2"/>
            <w:vAlign w:val="center"/>
          </w:tcPr>
          <w:p w:rsidR="0061535F" w:rsidRPr="007E766C" w:rsidRDefault="0061535F" w:rsidP="0061535F">
            <w:pPr>
              <w:pStyle w:val="Nagwek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61535F" w:rsidRPr="007E766C" w:rsidRDefault="007E141E" w:rsidP="0061535F">
            <w:pPr>
              <w:pStyle w:val="Nagwek"/>
              <w:jc w:val="center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="Roboto Condensed" w:hAnsi="Roboto Condensed" w:cstheme="minorHAnsi"/>
                  <w:caps/>
                  <w:color w:val="FFFFFF" w:themeColor="background1"/>
                </w:rPr>
                <w:alias w:val="Title"/>
                <w:tag w:val=""/>
                <w:id w:val="-773790484"/>
                <w:placeholder>
                  <w:docPart w:val="13DEEBA783624525BDB59B45328F690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1535F" w:rsidRPr="007E766C">
                  <w:rPr>
                    <w:rFonts w:ascii="Roboto Condensed" w:hAnsi="Roboto Condensed" w:cstheme="minorHAnsi"/>
                    <w:caps/>
                    <w:color w:val="FFFFFF" w:themeColor="background1"/>
                  </w:rPr>
                  <w:t>KARTA PRZEDMIOTU – UNIWERSYTET EKONOMICZNY W KRAKOWIE</w:t>
                </w:r>
              </w:sdtContent>
            </w:sdt>
          </w:p>
        </w:tc>
      </w:tr>
      <w:tr w:rsidR="0061535F" w:rsidRPr="007E766C" w:rsidTr="0061535F">
        <w:tc>
          <w:tcPr>
            <w:tcW w:w="0" w:type="auto"/>
            <w:shd w:val="clear" w:color="auto" w:fill="C0504D" w:themeFill="accent2"/>
            <w:vAlign w:val="center"/>
          </w:tcPr>
          <w:p w:rsidR="0061535F" w:rsidRPr="007E766C" w:rsidRDefault="0061535F" w:rsidP="0061535F">
            <w:pPr>
              <w:pStyle w:val="Nagwek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61535F" w:rsidRDefault="0061535F" w:rsidP="0061535F">
            <w:pPr>
              <w:pStyle w:val="Nagwek"/>
              <w:jc w:val="center"/>
              <w:rPr>
                <w:rFonts w:ascii="Roboto Condensed" w:hAnsi="Roboto Condensed" w:cstheme="minorHAnsi"/>
                <w:caps/>
                <w:color w:val="FFFFFF" w:themeColor="background1"/>
              </w:rPr>
            </w:pPr>
          </w:p>
        </w:tc>
      </w:tr>
    </w:tbl>
    <w:p w:rsidR="008F39A1" w:rsidRPr="007E766C" w:rsidRDefault="008F39A1" w:rsidP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:rsidR="008F39A1" w:rsidRPr="007E766C" w:rsidRDefault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:rsidR="008D31AA" w:rsidRPr="007E766C" w:rsidRDefault="004446D2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  <w:r w:rsidRPr="007E766C">
        <w:rPr>
          <w:rFonts w:ascii="Roboto Condensed" w:eastAsia="Calibri" w:hAnsi="Roboto Condensed" w:cs="Calibri"/>
          <w:spacing w:val="24"/>
          <w:sz w:val="24"/>
        </w:rPr>
        <w:t>K</w:t>
      </w:r>
      <w:r w:rsidR="008F39A1" w:rsidRPr="007E766C">
        <w:rPr>
          <w:rFonts w:ascii="Roboto Condensed" w:eastAsia="Calibri" w:hAnsi="Roboto Condensed" w:cs="Calibri"/>
          <w:spacing w:val="24"/>
          <w:sz w:val="24"/>
        </w:rPr>
        <w:t xml:space="preserve">ierunek: </w:t>
      </w:r>
      <w:r w:rsidR="00E644BC">
        <w:rPr>
          <w:rFonts w:ascii="Roboto Condensed" w:eastAsia="Calibri" w:hAnsi="Roboto Condensed" w:cs="Calibri"/>
          <w:spacing w:val="24"/>
          <w:sz w:val="24"/>
        </w:rPr>
        <w:t>Finanse i rachunkowość</w:t>
      </w:r>
    </w:p>
    <w:p w:rsidR="008F39A1" w:rsidRDefault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:rsidR="00663829" w:rsidRPr="007E766C" w:rsidRDefault="00663829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tbl>
      <w:tblPr>
        <w:tblW w:w="10783" w:type="dxa"/>
        <w:tblInd w:w="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7938"/>
      </w:tblGrid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Nazwa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E644BC" w:rsidRDefault="006B0FA3">
            <w:pPr>
              <w:spacing w:after="0" w:line="240" w:lineRule="auto"/>
              <w:rPr>
                <w:rFonts w:ascii="Roboto Condensed" w:eastAsia="Calibri" w:hAnsi="Roboto Condensed" w:cs="Calibri"/>
                <w:b/>
              </w:rPr>
            </w:pPr>
            <w:r w:rsidRPr="00E644BC">
              <w:rPr>
                <w:rFonts w:ascii="Roboto Condensed" w:eastAsia="Calibri" w:hAnsi="Roboto Condensed" w:cs="Calibri"/>
                <w:b/>
              </w:rPr>
              <w:t>Analiza finansowa i prognozowanie upadłości przedsiębiorstw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Język prowadzenia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7A41E8" w:rsidRDefault="00E644BC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  <w:szCs w:val="20"/>
              </w:rPr>
            </w:pPr>
            <w:r w:rsidRPr="007A41E8">
              <w:rPr>
                <w:rFonts w:ascii="Roboto Condensed" w:eastAsia="Calibri" w:hAnsi="Roboto Condensed" w:cs="Calibri"/>
                <w:sz w:val="20"/>
                <w:szCs w:val="20"/>
              </w:rPr>
              <w:t>p</w:t>
            </w:r>
            <w:r w:rsidR="006B0FA3" w:rsidRPr="007A41E8">
              <w:rPr>
                <w:rFonts w:ascii="Roboto Condensed" w:eastAsia="Calibri" w:hAnsi="Roboto Condensed" w:cs="Calibri"/>
                <w:sz w:val="20"/>
                <w:szCs w:val="20"/>
              </w:rPr>
              <w:t>olski</w:t>
            </w:r>
          </w:p>
        </w:tc>
      </w:tr>
      <w:tr w:rsidR="008D31AA" w:rsidRPr="00DE526E" w:rsidTr="00DE526E">
        <w:trPr>
          <w:trHeight w:val="160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Kod/Specjalność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7A41E8" w:rsidRDefault="00E644BC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  <w:szCs w:val="20"/>
              </w:rPr>
            </w:pPr>
            <w:r w:rsidRPr="007A41E8">
              <w:rPr>
                <w:rFonts w:ascii="Roboto Condensed" w:eastAsia="Calibri" w:hAnsi="Roboto Condensed" w:cs="Calibri"/>
                <w:sz w:val="20"/>
                <w:szCs w:val="20"/>
              </w:rPr>
              <w:t>ANAFAN / Zarządzanie bankiem</w:t>
            </w:r>
          </w:p>
        </w:tc>
      </w:tr>
      <w:tr w:rsidR="00080011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080011" w:rsidRPr="00DE526E" w:rsidRDefault="00080011" w:rsidP="00FA3749">
            <w:pPr>
              <w:spacing w:after="0" w:line="240" w:lineRule="auto"/>
              <w:rPr>
                <w:rFonts w:ascii="Roboto Condensed" w:eastAsia="Calibri" w:hAnsi="Roboto Condensed" w:cs="Calibri"/>
                <w:color w:val="000000" w:themeColor="text1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Kategoria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080011" w:rsidRPr="007A41E8" w:rsidRDefault="00E644BC">
            <w:pPr>
              <w:spacing w:after="0" w:line="240" w:lineRule="auto"/>
              <w:rPr>
                <w:rFonts w:ascii="Roboto Condensed" w:eastAsia="Calibri" w:hAnsi="Roboto Condensed" w:cs="Calibri"/>
                <w:color w:val="000000" w:themeColor="text1"/>
                <w:sz w:val="20"/>
                <w:szCs w:val="20"/>
              </w:rPr>
            </w:pPr>
            <w:r w:rsidRPr="007A41E8">
              <w:rPr>
                <w:rFonts w:ascii="Roboto Condensed" w:eastAsia="Calibri" w:hAnsi="Roboto Condensed" w:cs="Calibri"/>
                <w:color w:val="000000" w:themeColor="text1"/>
                <w:sz w:val="20"/>
                <w:szCs w:val="20"/>
              </w:rPr>
              <w:t>Specjalnościowe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FA3749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 xml:space="preserve">Profil </w:t>
            </w:r>
            <w:r w:rsidR="00FA3749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studiów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7A41E8" w:rsidRDefault="00C07AC2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  <w:szCs w:val="20"/>
              </w:rPr>
            </w:pPr>
            <w:proofErr w:type="spellStart"/>
            <w:r w:rsidRPr="007A41E8">
              <w:rPr>
                <w:rFonts w:ascii="Roboto Condensed" w:eastAsia="Calibri" w:hAnsi="Roboto Condensed" w:cs="Calibri"/>
                <w:sz w:val="20"/>
                <w:szCs w:val="20"/>
              </w:rPr>
              <w:t>Ogólnoakademicki</w:t>
            </w:r>
            <w:proofErr w:type="spellEnd"/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FA3749">
            <w:pPr>
              <w:spacing w:after="0" w:line="240" w:lineRule="auto"/>
              <w:rPr>
                <w:rFonts w:ascii="Roboto Condensed" w:eastAsia="Calibri" w:hAnsi="Roboto Condensed" w:cs="Calibri"/>
                <w:color w:val="FF000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P</w:t>
            </w:r>
            <w:r w:rsidR="004446D2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oziom PRK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7A41E8" w:rsidRDefault="00C07AC2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  <w:szCs w:val="20"/>
              </w:rPr>
            </w:pPr>
            <w:r w:rsidRPr="007A41E8">
              <w:rPr>
                <w:rFonts w:ascii="Roboto Condensed" w:eastAsia="Calibri" w:hAnsi="Roboto Condensed" w:cs="Calibri"/>
                <w:sz w:val="20"/>
                <w:szCs w:val="20"/>
              </w:rPr>
              <w:t>Poziom 7 - 2. stopień (studia magisterskie)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Rok studiów/semestr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7A41E8" w:rsidRDefault="00C07AC2" w:rsidP="00E644BC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  <w:szCs w:val="20"/>
              </w:rPr>
            </w:pPr>
            <w:r w:rsidRPr="007A41E8">
              <w:rPr>
                <w:rFonts w:ascii="Roboto Condensed" w:eastAsia="Calibri" w:hAnsi="Roboto Condensed" w:cs="Calibri"/>
                <w:sz w:val="20"/>
                <w:szCs w:val="20"/>
              </w:rPr>
              <w:t xml:space="preserve">Rok studiów: </w:t>
            </w:r>
            <w:r w:rsidR="00E644BC" w:rsidRPr="007A41E8">
              <w:rPr>
                <w:rFonts w:ascii="Roboto Condensed" w:eastAsia="Calibri" w:hAnsi="Roboto Condensed" w:cs="Calibri"/>
                <w:sz w:val="20"/>
                <w:szCs w:val="20"/>
              </w:rPr>
              <w:t xml:space="preserve"> 2</w:t>
            </w:r>
            <w:r w:rsidRPr="007A41E8">
              <w:rPr>
                <w:rFonts w:ascii="Roboto Condensed" w:eastAsia="Calibri" w:hAnsi="Roboto Condensed" w:cs="Calibri"/>
                <w:sz w:val="20"/>
                <w:szCs w:val="20"/>
              </w:rPr>
              <w:t xml:space="preserve">  /  Semestr: </w:t>
            </w:r>
            <w:r w:rsidR="00E644BC" w:rsidRPr="007A41E8">
              <w:rPr>
                <w:rFonts w:ascii="Roboto Condensed" w:eastAsia="Calibri" w:hAnsi="Roboto Condensed" w:cs="Calibri"/>
                <w:sz w:val="20"/>
                <w:szCs w:val="20"/>
              </w:rPr>
              <w:t>4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1519E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Forma zajęć</w:t>
            </w:r>
            <w:r w:rsidR="00B957DF" w:rsidRPr="00DE526E">
              <w:rPr>
                <w:rFonts w:ascii="Roboto Condensed" w:eastAsia="Calibri" w:hAnsi="Roboto Condensed" w:cs="Calibri"/>
                <w:sz w:val="20"/>
              </w:rPr>
              <w:t>/l</w:t>
            </w:r>
            <w:r w:rsidRPr="00DE526E">
              <w:rPr>
                <w:rFonts w:ascii="Roboto Condensed" w:eastAsia="Calibri" w:hAnsi="Roboto Condensed" w:cs="Calibri"/>
                <w:sz w:val="20"/>
              </w:rPr>
              <w:t>iczba godzin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44"/>
              <w:gridCol w:w="2552"/>
              <w:gridCol w:w="2152"/>
            </w:tblGrid>
            <w:tr w:rsidR="008D31AA" w:rsidRPr="007A41E8" w:rsidTr="00080011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7A41E8" w:rsidRDefault="008D31AA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7A41E8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</w:pPr>
                  <w:r w:rsidRPr="007A41E8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 xml:space="preserve">Wykłady 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7A41E8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</w:pPr>
                  <w:r w:rsidRPr="007A41E8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>Inne</w:t>
                  </w:r>
                  <w:r w:rsidR="006B0FA3" w:rsidRPr="007A41E8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 xml:space="preserve"> - ćwiczenia</w:t>
                  </w:r>
                </w:p>
              </w:tc>
            </w:tr>
            <w:tr w:rsidR="008D31AA" w:rsidRPr="007A41E8" w:rsidTr="00080011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7A41E8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</w:pPr>
                  <w:r w:rsidRPr="007A41E8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>Stacjonarne:</w:t>
                  </w: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7A41E8" w:rsidRDefault="008D31AA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7A41E8" w:rsidRDefault="008D31AA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8D31AA" w:rsidRPr="007A41E8" w:rsidTr="00080011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7A41E8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</w:pPr>
                  <w:r w:rsidRPr="007A41E8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>Niestacjonarne:</w:t>
                  </w: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7A41E8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</w:pPr>
                  <w:r w:rsidRPr="007A41E8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 xml:space="preserve"> </w:t>
                  </w:r>
                  <w:r w:rsidR="006B0FA3" w:rsidRPr="007A41E8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7A41E8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</w:pPr>
                  <w:r w:rsidRPr="007A41E8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 xml:space="preserve"> </w:t>
                  </w:r>
                  <w:r w:rsidR="006B0FA3" w:rsidRPr="007A41E8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8D31AA" w:rsidRPr="007A41E8" w:rsidRDefault="008D31AA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  <w:szCs w:val="20"/>
              </w:rPr>
            </w:pPr>
          </w:p>
        </w:tc>
      </w:tr>
      <w:tr w:rsidR="002930D5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2930D5" w:rsidRPr="00DE526E" w:rsidRDefault="00C93F95" w:rsidP="002930D5">
            <w:pPr>
              <w:spacing w:after="0" w:line="240" w:lineRule="auto"/>
              <w:rPr>
                <w:rFonts w:ascii="Roboto Condensed" w:eastAsia="Calibri" w:hAnsi="Roboto Condensed" w:cs="Calibri"/>
                <w:color w:val="FF000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Dyscypliny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25"/>
              <w:gridCol w:w="2161"/>
            </w:tblGrid>
            <w:tr w:rsidR="00C93F95" w:rsidRPr="007A41E8" w:rsidTr="0069687F">
              <w:trPr>
                <w:trHeight w:val="1"/>
              </w:trPr>
              <w:tc>
                <w:tcPr>
                  <w:tcW w:w="54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7A41E8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  <w:szCs w:val="20"/>
                    </w:rPr>
                  </w:pPr>
                  <w:r w:rsidRPr="007A41E8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216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7A41E8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  <w:szCs w:val="20"/>
                    </w:rPr>
                  </w:pPr>
                  <w:r w:rsidRPr="007A41E8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  <w:szCs w:val="20"/>
                    </w:rPr>
                    <w:t xml:space="preserve">Liczba punktów </w:t>
                  </w:r>
                  <w:r w:rsidR="00DE526E" w:rsidRPr="007A41E8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  <w:szCs w:val="20"/>
                    </w:rPr>
                    <w:t>ECTS</w:t>
                  </w:r>
                </w:p>
              </w:tc>
            </w:tr>
            <w:tr w:rsidR="00E644BC" w:rsidRPr="007A41E8" w:rsidTr="0069687F">
              <w:trPr>
                <w:trHeight w:val="1"/>
              </w:trPr>
              <w:tc>
                <w:tcPr>
                  <w:tcW w:w="54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E644BC" w:rsidRPr="007A41E8" w:rsidRDefault="00E644BC" w:rsidP="00E644BC">
                  <w:pPr>
                    <w:spacing w:after="0"/>
                    <w:rPr>
                      <w:rFonts w:ascii="Roboto Condensed" w:eastAsia="Calibri" w:hAnsi="Roboto Condensed" w:cs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7A41E8">
                    <w:rPr>
                      <w:rFonts w:ascii="Roboto Condensed" w:eastAsia="Calibri" w:hAnsi="Roboto Condensed" w:cs="Calibri"/>
                      <w:b/>
                      <w:color w:val="000000" w:themeColor="text1"/>
                      <w:sz w:val="20"/>
                      <w:szCs w:val="20"/>
                    </w:rPr>
                    <w:t>Ekonomia i finanse: </w:t>
                  </w:r>
                </w:p>
              </w:tc>
              <w:tc>
                <w:tcPr>
                  <w:tcW w:w="216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E644BC" w:rsidRPr="007A41E8" w:rsidRDefault="0069687F" w:rsidP="0081427C">
                  <w:pPr>
                    <w:spacing w:after="0"/>
                    <w:jc w:val="right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  <w:szCs w:val="20"/>
                    </w:rPr>
                  </w:pPr>
                  <w:r w:rsidRPr="007A41E8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</w:tr>
            <w:tr w:rsidR="00E644BC" w:rsidRPr="007A41E8" w:rsidTr="0069687F">
              <w:trPr>
                <w:trHeight w:val="1"/>
              </w:trPr>
              <w:tc>
                <w:tcPr>
                  <w:tcW w:w="54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E644BC" w:rsidRPr="007A41E8" w:rsidRDefault="00E644BC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E644BC" w:rsidRPr="007A41E8" w:rsidRDefault="00E644BC" w:rsidP="0081427C">
                  <w:pPr>
                    <w:spacing w:after="0" w:line="240" w:lineRule="auto"/>
                    <w:jc w:val="right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2930D5" w:rsidRPr="007A41E8" w:rsidRDefault="002930D5" w:rsidP="00596A5D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  <w:szCs w:val="20"/>
              </w:rPr>
            </w:pP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Wykładowca odpowiedzialny za przedmiot na kierunku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7A41E8" w:rsidRDefault="006B0FA3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  <w:szCs w:val="20"/>
              </w:rPr>
            </w:pPr>
            <w:r w:rsidRPr="007A41E8">
              <w:rPr>
                <w:rFonts w:ascii="Roboto Condensed" w:eastAsia="Calibri" w:hAnsi="Roboto Condensed" w:cs="Calibri"/>
                <w:sz w:val="20"/>
                <w:szCs w:val="20"/>
              </w:rPr>
              <w:t>dr Katarzyna Mikołajczyk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Cele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47"/>
              <w:gridCol w:w="6818"/>
            </w:tblGrid>
            <w:tr w:rsidR="008D31AA" w:rsidRPr="00DE526E" w:rsidTr="00E644BC">
              <w:trPr>
                <w:trHeight w:val="1"/>
              </w:trPr>
              <w:tc>
                <w:tcPr>
                  <w:tcW w:w="74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68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Opis</w:t>
                  </w:r>
                </w:p>
              </w:tc>
            </w:tr>
            <w:tr w:rsidR="008D31AA" w:rsidRPr="00DE526E" w:rsidTr="00E644BC">
              <w:trPr>
                <w:trHeight w:val="1"/>
              </w:trPr>
              <w:tc>
                <w:tcPr>
                  <w:tcW w:w="74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E644BC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C1</w:t>
                  </w:r>
                </w:p>
              </w:tc>
              <w:tc>
                <w:tcPr>
                  <w:tcW w:w="68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E644BC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>Zapoznanie studenta z instytucjonalno-prawnymi oraz ekonomiczno-finansowymi aspektami upadłości oraz modelami prognozowania zagrożenia finansowego i upadłości przedsiębiorstw</w:t>
                  </w:r>
                </w:p>
              </w:tc>
            </w:tr>
            <w:tr w:rsidR="008D31AA" w:rsidRPr="00DE526E" w:rsidTr="00E644BC">
              <w:trPr>
                <w:trHeight w:val="1"/>
              </w:trPr>
              <w:tc>
                <w:tcPr>
                  <w:tcW w:w="74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E644BC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C2</w:t>
                  </w:r>
                </w:p>
              </w:tc>
              <w:tc>
                <w:tcPr>
                  <w:tcW w:w="68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E644BC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>Rozwinięcie umiejętności analizy finansowej przedsiębiorstwa oraz stosowania modeli prognozowania zagrożenia finansowego i upadłości przedsiębiorstw</w:t>
                  </w:r>
                </w:p>
              </w:tc>
            </w:tr>
            <w:tr w:rsidR="00E644BC" w:rsidRPr="00DE526E" w:rsidTr="00E644BC">
              <w:trPr>
                <w:trHeight w:val="1"/>
              </w:trPr>
              <w:tc>
                <w:tcPr>
                  <w:tcW w:w="74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E644BC" w:rsidRDefault="00E644BC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C3</w:t>
                  </w:r>
                </w:p>
              </w:tc>
              <w:tc>
                <w:tcPr>
                  <w:tcW w:w="68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E644BC" w:rsidRDefault="00E644BC">
                  <w:pPr>
                    <w:spacing w:after="0" w:line="240" w:lineRule="auto"/>
                    <w:rPr>
                      <w:rFonts w:ascii="Roboto" w:hAnsi="Roboto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>Doskonalenie umiejętności samodzielnej analizy ilościowej danych finansowych, weryfikacja wiedzy teoretycznej poprzez ćwiczenia praktyczne</w:t>
                  </w:r>
                </w:p>
              </w:tc>
            </w:tr>
          </w:tbl>
          <w:p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0808EE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Realizowane efekty </w:t>
            </w:r>
            <w:r w:rsidR="000808EE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 xml:space="preserve">uczenia się 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626"/>
              <w:gridCol w:w="2795"/>
              <w:gridCol w:w="3558"/>
            </w:tblGrid>
            <w:tr w:rsidR="008D31AA" w:rsidRPr="00DE526E" w:rsidTr="0069687F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Kat.</w:t>
                  </w:r>
                </w:p>
              </w:tc>
              <w:tc>
                <w:tcPr>
                  <w:tcW w:w="279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Opis </w:t>
                  </w:r>
                </w:p>
              </w:tc>
              <w:tc>
                <w:tcPr>
                  <w:tcW w:w="355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Odniesienie do efektów kierunkowych</w:t>
                  </w:r>
                </w:p>
              </w:tc>
            </w:tr>
            <w:tr w:rsidR="000F29FF" w:rsidRPr="00DE526E" w:rsidTr="0069687F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0F29FF" w:rsidRDefault="000F29FF" w:rsidP="0008303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E1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0F29FF" w:rsidRPr="00DE526E" w:rsidRDefault="000F29FF" w:rsidP="0008303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</w:t>
                  </w:r>
                </w:p>
              </w:tc>
              <w:tc>
                <w:tcPr>
                  <w:tcW w:w="279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0F29FF" w:rsidRDefault="000F29FF" w:rsidP="0008303E">
                  <w:pPr>
                    <w:spacing w:after="0" w:line="240" w:lineRule="auto"/>
                    <w:rPr>
                      <w:rFonts w:ascii="Roboto" w:hAnsi="Roboto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>Student zna instytucjonalno-prawne oraz ekonomiczno-finansowe aspekty upadłości, zna i rozumie modele prognozowania zagrożenia finansowego i upadłości przedsiębiorstw</w:t>
                  </w:r>
                </w:p>
              </w:tc>
              <w:tc>
                <w:tcPr>
                  <w:tcW w:w="355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0F29FF" w:rsidRDefault="000F29FF" w:rsidP="0008303E">
                  <w:pPr>
                    <w:spacing w:after="0" w:line="240" w:lineRule="auto"/>
                    <w:rPr>
                      <w:rStyle w:val="HTML-kod"/>
                      <w:rFonts w:eastAsiaTheme="minorEastAsia"/>
                      <w:color w:val="333333"/>
                    </w:rPr>
                  </w:pPr>
                  <w:r w:rsidRPr="00A3380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FiR_W01</w:t>
                  </w:r>
                </w:p>
                <w:p w:rsidR="000F29FF" w:rsidRPr="00DE526E" w:rsidRDefault="000F29FF" w:rsidP="0008303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FF0000"/>
                    </w:rPr>
                  </w:pPr>
                  <w:r w:rsidRPr="000F29FF"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>ma pogłębioną i uporządkowaną wiedzę na temat teorii i metod badawczych  wyjaśniających złożoność zjawisk z zakresu, ekonomii, finansów i rachunkowości oraz dyscyplin do których jest przyporządkowany kierunek studiów</w:t>
                  </w:r>
                </w:p>
              </w:tc>
            </w:tr>
            <w:tr w:rsidR="008D31AA" w:rsidRPr="00DE526E" w:rsidTr="0069687F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1427C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E2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1427C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U</w:t>
                  </w:r>
                </w:p>
              </w:tc>
              <w:tc>
                <w:tcPr>
                  <w:tcW w:w="279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1427C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>Student potrafi prawidłowo wyliczyć i zinterpretować wskaźniki analizy finansowej opisujące kondycję ekonomiczno-finansową przedsiębiorstwa oraz zastosować w praktyce poznane modele prognozowania zagrożenia finansowego i upadłości</w:t>
                  </w:r>
                </w:p>
              </w:tc>
              <w:tc>
                <w:tcPr>
                  <w:tcW w:w="355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69687F" w:rsidRDefault="0069687F" w:rsidP="000F29FF">
                  <w:pPr>
                    <w:spacing w:after="0" w:line="240" w:lineRule="auto"/>
                    <w:rPr>
                      <w:rFonts w:ascii="Roboto" w:hAnsi="Roboto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FiR</w:t>
                  </w:r>
                  <w:r w:rsidRPr="00CA2A7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_U02</w:t>
                  </w:r>
                </w:p>
                <w:p w:rsidR="0081427C" w:rsidRPr="00DE526E" w:rsidRDefault="0069687F" w:rsidP="000F29FF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FF0000"/>
                    </w:rPr>
                  </w:pPr>
                  <w:r w:rsidRPr="0069687F"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>potrafi przez właściwy dobór źródeł , informacji z nich pochodzących oraz metod i narzędzi, dokonywać pogłębionych analiz finansowych różnych podmiotów, prezentować wyniki oraz  samodzielnie formułować merytorycznie uzasadnione wnioski i rekomendacje</w:t>
                  </w:r>
                </w:p>
              </w:tc>
            </w:tr>
            <w:tr w:rsidR="0069687F" w:rsidRPr="00DE526E" w:rsidTr="0069687F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69687F" w:rsidRPr="00DE526E" w:rsidRDefault="0069687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E3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69687F" w:rsidRPr="00DE526E" w:rsidRDefault="0069687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K</w:t>
                  </w:r>
                </w:p>
              </w:tc>
              <w:tc>
                <w:tcPr>
                  <w:tcW w:w="279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69687F" w:rsidRPr="00DE526E" w:rsidRDefault="0069687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>Student dokonując samodzielnie analiz ilościowych potrafi krytycznie ocenić poziom zdobytej wiedzy teoretycznej, rozumie potrzebę uzupełniania wiedzy i doskonalenia umiejętności</w:t>
                  </w:r>
                </w:p>
              </w:tc>
              <w:tc>
                <w:tcPr>
                  <w:tcW w:w="355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69687F" w:rsidRDefault="0069687F" w:rsidP="0069687F">
                  <w:pPr>
                    <w:spacing w:after="0" w:line="240" w:lineRule="auto"/>
                    <w:rPr>
                      <w:rFonts w:ascii="Roboto" w:hAnsi="Roboto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FiR</w:t>
                  </w:r>
                  <w:r w:rsidRPr="00CA2A7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_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</w:t>
                  </w:r>
                  <w:r w:rsidRPr="00CA2A7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  <w:p w:rsidR="0069687F" w:rsidRPr="000E11E9" w:rsidRDefault="0069687F" w:rsidP="00903A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687F"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>jest gotów do krytycznej oceny posiadanej wiedzy i odbieranych treści z zakresu ekonomii, finansów i rachunkowości</w:t>
                  </w:r>
                </w:p>
              </w:tc>
            </w:tr>
          </w:tbl>
          <w:p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DE526E">
        <w:trPr>
          <w:trHeight w:val="504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F26578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lastRenderedPageBreak/>
              <w:t xml:space="preserve">Sposoby weryfikacji efektów </w:t>
            </w:r>
            <w:r w:rsidR="00F26578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uczenia się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1427C" w:rsidRPr="0069687F" w:rsidRDefault="0081427C" w:rsidP="0081427C">
            <w:pPr>
              <w:spacing w:after="0" w:line="240" w:lineRule="auto"/>
              <w:rPr>
                <w:rFonts w:ascii="Roboto" w:hAnsi="Roboto"/>
                <w:color w:val="333333"/>
                <w:sz w:val="20"/>
                <w:szCs w:val="20"/>
              </w:rPr>
            </w:pPr>
            <w:r>
              <w:rPr>
                <w:rFonts w:ascii="Roboto" w:hAnsi="Roboto"/>
                <w:color w:val="333333"/>
                <w:sz w:val="20"/>
                <w:szCs w:val="20"/>
              </w:rPr>
              <w:t xml:space="preserve">Aktywność na zajęciach, Ćwiczenie praktyczne, Projekt zespołowy, Egzamin pisemny. 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0808EE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Treści </w:t>
            </w:r>
            <w:r w:rsidR="000808EE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7"/>
              <w:gridCol w:w="4404"/>
              <w:gridCol w:w="1276"/>
              <w:gridCol w:w="1313"/>
            </w:tblGrid>
            <w:tr w:rsidR="002D217D" w:rsidRPr="00DE526E" w:rsidTr="00103BC7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440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Opis</w:t>
                  </w:r>
                </w:p>
              </w:tc>
              <w:tc>
                <w:tcPr>
                  <w:tcW w:w="127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 stacjonarne</w:t>
                  </w:r>
                </w:p>
              </w:tc>
              <w:tc>
                <w:tcPr>
                  <w:tcW w:w="131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 niestacjonarne</w:t>
                  </w:r>
                </w:p>
              </w:tc>
            </w:tr>
            <w:tr w:rsidR="002D217D" w:rsidRPr="00DE526E" w:rsidTr="00103BC7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DE526E" w:rsidRDefault="00103BC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W1</w:t>
                  </w:r>
                </w:p>
              </w:tc>
              <w:tc>
                <w:tcPr>
                  <w:tcW w:w="440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DE526E" w:rsidRDefault="00103BC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>Prognozowanie zagrożenia finansowego przedsiębiorstwa jako istotny element zarządzania ryzykiem kredytowym w banku. Elementy analizy finansowej, wykorzystywane w modelach prognozowania zagrożenia finansowego i upadłości przedsiębiorstw.</w:t>
                  </w:r>
                </w:p>
              </w:tc>
              <w:tc>
                <w:tcPr>
                  <w:tcW w:w="127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DE526E" w:rsidRDefault="00103BC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</w:t>
                  </w:r>
                </w:p>
              </w:tc>
            </w:tr>
            <w:tr w:rsidR="002D217D" w:rsidRPr="00DE526E" w:rsidTr="00103BC7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DE526E" w:rsidRDefault="00103BC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W2</w:t>
                  </w:r>
                </w:p>
              </w:tc>
              <w:tc>
                <w:tcPr>
                  <w:tcW w:w="440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DE526E" w:rsidRDefault="00103BC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>Instytucjonalno-prawne oraz ekonomiczno-społeczne aspekty upadłości przedsiębiorstw. Rola banku w procesie restrukturyzacji przedsiębiorstwa.</w:t>
                  </w:r>
                </w:p>
              </w:tc>
              <w:tc>
                <w:tcPr>
                  <w:tcW w:w="127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DE526E" w:rsidRDefault="00103BC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</w:t>
                  </w:r>
                </w:p>
              </w:tc>
            </w:tr>
            <w:tr w:rsidR="00103BC7" w:rsidRPr="00DE526E" w:rsidTr="00103BC7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103BC7" w:rsidRPr="00DE526E" w:rsidRDefault="00103BC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W3</w:t>
                  </w:r>
                </w:p>
              </w:tc>
              <w:tc>
                <w:tcPr>
                  <w:tcW w:w="440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103BC7" w:rsidRPr="00DE526E" w:rsidRDefault="00103BC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>Modele prognozowania zagrożenia finansowego i upadłości przedsiębiorstw - analiza teoretyczna i przegląd modeli opisywanych w literaturze przedmiotu.</w:t>
                  </w:r>
                </w:p>
              </w:tc>
              <w:tc>
                <w:tcPr>
                  <w:tcW w:w="127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103BC7" w:rsidRPr="00DE526E" w:rsidRDefault="00103BC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103BC7" w:rsidRPr="00DE526E" w:rsidRDefault="00103BC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</w:t>
                  </w:r>
                </w:p>
              </w:tc>
            </w:tr>
            <w:tr w:rsidR="00103BC7" w:rsidRPr="00DE526E" w:rsidTr="00103BC7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103BC7" w:rsidRDefault="00103BC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C1</w:t>
                  </w:r>
                </w:p>
              </w:tc>
              <w:tc>
                <w:tcPr>
                  <w:tcW w:w="440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103BC7" w:rsidRDefault="00103BC7">
                  <w:pPr>
                    <w:spacing w:after="0" w:line="240" w:lineRule="auto"/>
                    <w:rPr>
                      <w:rFonts w:ascii="Roboto" w:hAnsi="Roboto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>Analiza kondycji ekonomiczno-finansowej przedsiębiorstwa w ocenie jego zdolności kredytowej – analiza przypadku</w:t>
                  </w:r>
                </w:p>
              </w:tc>
              <w:tc>
                <w:tcPr>
                  <w:tcW w:w="127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103BC7" w:rsidRPr="00DE526E" w:rsidRDefault="00103BC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103BC7" w:rsidRDefault="00103BC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</w:t>
                  </w:r>
                </w:p>
              </w:tc>
            </w:tr>
            <w:tr w:rsidR="00103BC7" w:rsidRPr="00DE526E" w:rsidTr="00103BC7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103BC7" w:rsidRDefault="00103BC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C2</w:t>
                  </w:r>
                </w:p>
              </w:tc>
              <w:tc>
                <w:tcPr>
                  <w:tcW w:w="440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103BC7" w:rsidRDefault="00103BC7">
                  <w:pPr>
                    <w:spacing w:after="0" w:line="240" w:lineRule="auto"/>
                    <w:rPr>
                      <w:rFonts w:ascii="Roboto" w:hAnsi="Roboto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>Dyskryminacyjne modele prognozowania upadłości i zagrożenia finansowego</w:t>
                  </w:r>
                </w:p>
              </w:tc>
              <w:tc>
                <w:tcPr>
                  <w:tcW w:w="127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103BC7" w:rsidRPr="00DE526E" w:rsidRDefault="00103BC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103BC7" w:rsidRDefault="00103BC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</w:t>
                  </w:r>
                </w:p>
              </w:tc>
            </w:tr>
            <w:tr w:rsidR="00103BC7" w:rsidRPr="00DE526E" w:rsidTr="00103BC7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103BC7" w:rsidRDefault="00103BC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C3</w:t>
                  </w:r>
                </w:p>
              </w:tc>
              <w:tc>
                <w:tcPr>
                  <w:tcW w:w="440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103BC7" w:rsidRDefault="00103BC7">
                  <w:pPr>
                    <w:spacing w:after="0" w:line="240" w:lineRule="auto"/>
                    <w:rPr>
                      <w:rFonts w:ascii="Roboto" w:hAnsi="Roboto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>Logitowe</w:t>
                  </w:r>
                  <w:proofErr w:type="spellEnd"/>
                  <w:r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 xml:space="preserve"> modele prognozowania zagrożenia finansowego i upadłości. </w:t>
                  </w:r>
                </w:p>
                <w:p w:rsidR="00103BC7" w:rsidRDefault="00103BC7">
                  <w:pPr>
                    <w:spacing w:after="0" w:line="240" w:lineRule="auto"/>
                    <w:rPr>
                      <w:rFonts w:ascii="Roboto" w:hAnsi="Roboto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>Prezentacja projektu zespołowego.</w:t>
                  </w:r>
                </w:p>
              </w:tc>
              <w:tc>
                <w:tcPr>
                  <w:tcW w:w="127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103BC7" w:rsidRPr="00DE526E" w:rsidRDefault="00103BC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103BC7" w:rsidRDefault="00103BC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</w:t>
                  </w:r>
                </w:p>
              </w:tc>
            </w:tr>
          </w:tbl>
          <w:p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Metody prowadzenia zajęć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Default="004446D2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wykład audytoryjny, ćwiczenia przedmiotowe, dyskusja, symulacja, analiza przypadku,  </w:t>
            </w:r>
            <w:r w:rsidR="00C91FAB">
              <w:rPr>
                <w:rFonts w:ascii="Roboto Condensed" w:eastAsia="Calibri" w:hAnsi="Roboto Condensed" w:cs="Calibri"/>
                <w:sz w:val="20"/>
              </w:rPr>
              <w:t>praca w grupach</w:t>
            </w: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, ćwiczenia </w:t>
            </w:r>
            <w:r w:rsidR="00C91FAB">
              <w:rPr>
                <w:rFonts w:ascii="Roboto Condensed" w:eastAsia="Calibri" w:hAnsi="Roboto Condensed" w:cs="Calibri"/>
                <w:sz w:val="20"/>
              </w:rPr>
              <w:t>w laboratorium komputerowym</w:t>
            </w:r>
          </w:p>
          <w:p w:rsidR="0081427C" w:rsidRPr="00DE526E" w:rsidRDefault="0081427C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080011">
        <w:trPr>
          <w:trHeight w:val="331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Nakład pracy studenta (liczba godzin kontaktowych, pracy on-line i pracy samodzielnej)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55"/>
              <w:gridCol w:w="1143"/>
              <w:gridCol w:w="1393"/>
            </w:tblGrid>
            <w:tr w:rsidR="008D31AA" w:rsidRPr="00DE526E" w:rsidTr="00080011">
              <w:trPr>
                <w:trHeight w:val="20"/>
              </w:trPr>
              <w:tc>
                <w:tcPr>
                  <w:tcW w:w="5055" w:type="dxa"/>
                  <w:vMerge w:val="restart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Rodzaj aktywności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</w:t>
                  </w:r>
                </w:p>
              </w:tc>
            </w:tr>
            <w:tr w:rsidR="008D31AA" w:rsidRPr="00DE526E" w:rsidTr="00080011">
              <w:trPr>
                <w:trHeight w:val="324"/>
              </w:trPr>
              <w:tc>
                <w:tcPr>
                  <w:tcW w:w="5055" w:type="dxa"/>
                  <w:vMerge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8D31AA" w:rsidRPr="00DE526E" w:rsidRDefault="008D31AA">
                  <w:pPr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stacjonarne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niestacjonarne</w:t>
                  </w:r>
                </w:p>
              </w:tc>
            </w:tr>
            <w:tr w:rsidR="008D31AA" w:rsidRPr="00DE526E" w:rsidTr="00080011">
              <w:trPr>
                <w:trHeight w:val="480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 xml:space="preserve">Udział w zajęciach dydaktycznych </w:t>
                  </w:r>
                  <w:r w:rsidR="00FA3749"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w bezpośrednim kontakcie z prowadzącym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C91FAB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18</w:t>
                  </w:r>
                </w:p>
              </w:tc>
            </w:tr>
            <w:tr w:rsidR="008D31AA" w:rsidRPr="00DE526E" w:rsidTr="00080011">
              <w:trPr>
                <w:trHeight w:val="248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 w:rsidP="00AE0166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Udział w konsultacjach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C91FAB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20</w:t>
                  </w:r>
                </w:p>
              </w:tc>
            </w:tr>
            <w:tr w:rsidR="00AE0166" w:rsidRPr="00DE526E" w:rsidTr="00080011">
              <w:trPr>
                <w:trHeight w:val="253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DE526E" w:rsidRDefault="00AE0166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Udział w</w:t>
                  </w:r>
                  <w:r w:rsidR="00080011"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 xml:space="preserve"> </w:t>
                  </w: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kolokwiach/egzaminie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DE526E" w:rsidRDefault="00AE0166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DE526E" w:rsidRDefault="00C91FAB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</w:tr>
            <w:tr w:rsidR="008D31AA" w:rsidRPr="00DE526E" w:rsidTr="00080011">
              <w:trPr>
                <w:trHeight w:val="242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Praca własna studenta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C91FAB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44</w:t>
                  </w:r>
                </w:p>
              </w:tc>
            </w:tr>
            <w:tr w:rsidR="008D31AA" w:rsidRPr="00DE526E" w:rsidTr="00080011">
              <w:trPr>
                <w:trHeight w:val="164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E-learning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C91FAB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0</w:t>
                  </w:r>
                </w:p>
              </w:tc>
            </w:tr>
            <w:tr w:rsidR="00AE0166" w:rsidRPr="00DE526E" w:rsidTr="00080011">
              <w:trPr>
                <w:trHeight w:val="268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DE526E" w:rsidRDefault="00AE0166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Inne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DE526E" w:rsidRDefault="00AE0166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DE526E" w:rsidRDefault="00C91FAB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12</w:t>
                  </w:r>
                </w:p>
              </w:tc>
            </w:tr>
            <w:tr w:rsidR="008D31AA" w:rsidRPr="00DE526E" w:rsidTr="00080011">
              <w:trPr>
                <w:trHeight w:val="300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Suma godzin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C91FAB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100</w:t>
                  </w:r>
                </w:p>
              </w:tc>
            </w:tr>
            <w:tr w:rsidR="008D31AA" w:rsidRPr="00DE526E" w:rsidTr="00080011">
              <w:trPr>
                <w:trHeight w:val="263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560" w:type="dxa"/>
                    <w:right w:w="560" w:type="dxa"/>
                  </w:tcMar>
                </w:tcPr>
                <w:p w:rsidR="008D31AA" w:rsidRPr="00DE526E" w:rsidRDefault="004446D2" w:rsidP="00080011">
                  <w:pPr>
                    <w:spacing w:after="0" w:line="240" w:lineRule="auto"/>
                    <w:ind w:left="-505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Liczba punktów ECTS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560" w:type="dxa"/>
                    <w:right w:w="560" w:type="dxa"/>
                  </w:tcMar>
                </w:tcPr>
                <w:p w:rsidR="008D31AA" w:rsidRPr="00DE526E" w:rsidRDefault="00C91FAB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</w:tr>
          </w:tbl>
          <w:p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Macierz realizacji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71"/>
              <w:gridCol w:w="1333"/>
              <w:gridCol w:w="1099"/>
              <w:gridCol w:w="1117"/>
              <w:gridCol w:w="1455"/>
              <w:gridCol w:w="1555"/>
            </w:tblGrid>
            <w:tr w:rsidR="00DE526E" w:rsidRPr="00DE526E" w:rsidTr="00A9482E">
              <w:trPr>
                <w:trHeight w:val="827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 w:rsidP="00F26578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Przedmiot. efekt uczenia się</w:t>
                  </w:r>
                </w:p>
              </w:tc>
              <w:tc>
                <w:tcPr>
                  <w:tcW w:w="133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Odniesienie do efektów kierunkowych</w:t>
                  </w:r>
                </w:p>
              </w:tc>
              <w:tc>
                <w:tcPr>
                  <w:tcW w:w="109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Cele przedmiotu</w:t>
                  </w:r>
                </w:p>
              </w:tc>
              <w:tc>
                <w:tcPr>
                  <w:tcW w:w="116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Treści</w:t>
                  </w:r>
                </w:p>
                <w:p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przedmiotu</w:t>
                  </w:r>
                </w:p>
              </w:tc>
              <w:tc>
                <w:tcPr>
                  <w:tcW w:w="1271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Metody/</w:t>
                  </w:r>
                </w:p>
                <w:p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narzędzia</w:t>
                  </w:r>
                </w:p>
                <w:p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dydaktyczne</w:t>
                  </w:r>
                </w:p>
              </w:tc>
              <w:tc>
                <w:tcPr>
                  <w:tcW w:w="16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Sposoby weryfikacji efektu</w:t>
                  </w:r>
                </w:p>
              </w:tc>
            </w:tr>
            <w:tr w:rsidR="00A9482E" w:rsidRPr="00DE526E" w:rsidTr="00A9482E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9482E" w:rsidRPr="00C91FAB" w:rsidRDefault="00A9482E" w:rsidP="00CC0C1A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C91FAB">
                    <w:rPr>
                      <w:rFonts w:ascii="Roboto Condensed" w:eastAsia="Calibri" w:hAnsi="Roboto Condensed" w:cs="Calibri"/>
                      <w:sz w:val="20"/>
                    </w:rPr>
                    <w:t>E1</w:t>
                  </w:r>
                </w:p>
              </w:tc>
              <w:tc>
                <w:tcPr>
                  <w:tcW w:w="133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9482E" w:rsidRPr="00A9482E" w:rsidRDefault="00A9482E" w:rsidP="00A9482E">
                  <w:pPr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333333"/>
                      <w:sz w:val="20"/>
                      <w:szCs w:val="20"/>
                      <w:shd w:val="clear" w:color="auto" w:fill="CCCCCC"/>
                    </w:rPr>
                  </w:pPr>
                  <w:r w:rsidRPr="00A3380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FiR_W01</w:t>
                  </w:r>
                </w:p>
              </w:tc>
              <w:tc>
                <w:tcPr>
                  <w:tcW w:w="109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9482E" w:rsidRDefault="00A9482E" w:rsidP="00CC0C1A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C1</w:t>
                  </w:r>
                </w:p>
              </w:tc>
              <w:tc>
                <w:tcPr>
                  <w:tcW w:w="116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A9482E" w:rsidRPr="007A41E8" w:rsidRDefault="00A9482E" w:rsidP="007A41E8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bCs/>
                      <w:sz w:val="20"/>
                    </w:rPr>
                  </w:pPr>
                  <w:r w:rsidRPr="007A41E8">
                    <w:rPr>
                      <w:rFonts w:ascii="Roboto Condensed" w:eastAsia="Calibri" w:hAnsi="Roboto Condensed" w:cs="Calibri"/>
                      <w:bCs/>
                      <w:sz w:val="20"/>
                    </w:rPr>
                    <w:t>W1 W2 W3</w:t>
                  </w:r>
                </w:p>
              </w:tc>
              <w:tc>
                <w:tcPr>
                  <w:tcW w:w="1271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9482E" w:rsidRPr="00C91FAB" w:rsidRDefault="00A9482E" w:rsidP="00A9482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 xml:space="preserve">wykład </w:t>
                  </w: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audytoryjny</w:t>
                  </w:r>
                  <w:r>
                    <w:rPr>
                      <w:rFonts w:ascii="Roboto Condensed" w:eastAsia="Calibri" w:hAnsi="Roboto Condensed" w:cs="Calibri"/>
                      <w:sz w:val="20"/>
                    </w:rPr>
                    <w:t>, dyskusja</w:t>
                  </w:r>
                </w:p>
              </w:tc>
              <w:tc>
                <w:tcPr>
                  <w:tcW w:w="16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9482E" w:rsidRPr="00DE526E" w:rsidRDefault="00A9482E" w:rsidP="00A9482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A9482E">
                    <w:rPr>
                      <w:rFonts w:ascii="Roboto Condensed" w:eastAsia="Calibri" w:hAnsi="Roboto Condensed" w:cs="Calibri"/>
                      <w:sz w:val="20"/>
                    </w:rPr>
                    <w:t>egzamin pisemny</w:t>
                  </w:r>
                </w:p>
              </w:tc>
            </w:tr>
            <w:tr w:rsidR="00DE526E" w:rsidRPr="00DE526E" w:rsidTr="00A9482E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1FAB" w:rsidRPr="00C91FAB" w:rsidRDefault="00C91FAB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C91FAB">
                    <w:rPr>
                      <w:rFonts w:ascii="Roboto Condensed" w:eastAsia="Calibri" w:hAnsi="Roboto Condensed" w:cs="Calibri"/>
                      <w:sz w:val="20"/>
                    </w:rPr>
                    <w:t>E2</w:t>
                  </w:r>
                </w:p>
              </w:tc>
              <w:tc>
                <w:tcPr>
                  <w:tcW w:w="133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A9482E" w:rsidRDefault="00A9482E" w:rsidP="00A9482E">
                  <w:pPr>
                    <w:spacing w:after="0" w:line="240" w:lineRule="auto"/>
                    <w:rPr>
                      <w:rFonts w:ascii="Roboto" w:hAnsi="Roboto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FiR</w:t>
                  </w:r>
                  <w:r w:rsidRPr="00CA2A7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_U02</w:t>
                  </w:r>
                </w:p>
              </w:tc>
              <w:tc>
                <w:tcPr>
                  <w:tcW w:w="109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Default="00C91FAB" w:rsidP="00C91FAB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C2</w:t>
                  </w:r>
                </w:p>
                <w:p w:rsidR="00C91FAB" w:rsidRPr="00C91FAB" w:rsidRDefault="00C91FAB" w:rsidP="00C91FAB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DE526E" w:rsidRPr="007A41E8" w:rsidRDefault="00A9482E" w:rsidP="007A41E8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7A41E8">
                    <w:rPr>
                      <w:rFonts w:ascii="Roboto Condensed" w:eastAsia="Calibri" w:hAnsi="Roboto Condensed" w:cs="Calibri"/>
                      <w:bCs/>
                      <w:sz w:val="20"/>
                    </w:rPr>
                    <w:t>C1 C2 C3</w:t>
                  </w:r>
                </w:p>
              </w:tc>
              <w:tc>
                <w:tcPr>
                  <w:tcW w:w="1271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C91FAB" w:rsidRDefault="00A9482E" w:rsidP="00A9482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ćwiczenia przedmiotowe, dyskusja, symulacja, analiza przypadku,  </w:t>
                  </w:r>
                  <w:r>
                    <w:rPr>
                      <w:rFonts w:ascii="Roboto Condensed" w:eastAsia="Calibri" w:hAnsi="Roboto Condensed" w:cs="Calibri"/>
                      <w:sz w:val="20"/>
                    </w:rPr>
                    <w:t>praca w grupach</w:t>
                  </w: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, ćwiczenia </w:t>
                  </w:r>
                  <w:r>
                    <w:rPr>
                      <w:rFonts w:ascii="Roboto Condensed" w:eastAsia="Calibri" w:hAnsi="Roboto Condensed" w:cs="Calibri"/>
                      <w:sz w:val="20"/>
                    </w:rPr>
                    <w:t>w laboratorium komputerowym</w:t>
                  </w:r>
                </w:p>
              </w:tc>
              <w:tc>
                <w:tcPr>
                  <w:tcW w:w="16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C91FAB" w:rsidRDefault="00A9482E" w:rsidP="00A9482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A9482E">
                    <w:rPr>
                      <w:rFonts w:ascii="Roboto Condensed" w:eastAsia="Calibri" w:hAnsi="Roboto Condensed" w:cs="Calibri"/>
                      <w:sz w:val="20"/>
                    </w:rPr>
                    <w:t>aktywno</w:t>
                  </w:r>
                  <w:r w:rsidRPr="00A9482E">
                    <w:rPr>
                      <w:rFonts w:ascii="Roboto Condensed" w:eastAsia="Calibri" w:hAnsi="Roboto Condensed" w:cs="Calibri" w:hint="eastAsia"/>
                      <w:sz w:val="20"/>
                    </w:rPr>
                    <w:t>ść</w:t>
                  </w:r>
                  <w:r w:rsidRPr="00A9482E">
                    <w:rPr>
                      <w:rFonts w:ascii="Roboto Condensed" w:eastAsia="Calibri" w:hAnsi="Roboto Condensed" w:cs="Calibri"/>
                      <w:sz w:val="20"/>
                    </w:rPr>
                    <w:t xml:space="preserve"> na zaj</w:t>
                  </w:r>
                  <w:r w:rsidRPr="00A9482E">
                    <w:rPr>
                      <w:rFonts w:ascii="Roboto Condensed" w:eastAsia="Calibri" w:hAnsi="Roboto Condensed" w:cs="Calibri" w:hint="eastAsia"/>
                      <w:sz w:val="20"/>
                    </w:rPr>
                    <w:t>ę</w:t>
                  </w:r>
                  <w:r w:rsidRPr="00A9482E">
                    <w:rPr>
                      <w:rFonts w:ascii="Roboto Condensed" w:eastAsia="Calibri" w:hAnsi="Roboto Condensed" w:cs="Calibri"/>
                      <w:sz w:val="20"/>
                    </w:rPr>
                    <w:t xml:space="preserve">ciach, </w:t>
                  </w:r>
                  <w:r w:rsidRPr="00A9482E">
                    <w:rPr>
                      <w:rFonts w:ascii="Roboto Condensed" w:eastAsia="Calibri" w:hAnsi="Roboto Condensed" w:cs="Calibri" w:hint="eastAsia"/>
                      <w:sz w:val="20"/>
                    </w:rPr>
                    <w:t>ć</w:t>
                  </w:r>
                  <w:r w:rsidRPr="00A9482E">
                    <w:rPr>
                      <w:rFonts w:ascii="Roboto Condensed" w:eastAsia="Calibri" w:hAnsi="Roboto Condensed" w:cs="Calibri"/>
                      <w:sz w:val="20"/>
                    </w:rPr>
                    <w:t>wiczenie praktyczne, projekt zespo</w:t>
                  </w:r>
                  <w:r w:rsidRPr="00A9482E">
                    <w:rPr>
                      <w:rFonts w:ascii="Roboto Condensed" w:eastAsia="Calibri" w:hAnsi="Roboto Condensed" w:cs="Calibri" w:hint="eastAsia"/>
                      <w:sz w:val="20"/>
                    </w:rPr>
                    <w:t>ł</w:t>
                  </w:r>
                  <w:r w:rsidRPr="00A9482E">
                    <w:rPr>
                      <w:rFonts w:ascii="Roboto Condensed" w:eastAsia="Calibri" w:hAnsi="Roboto Condensed" w:cs="Calibri"/>
                      <w:sz w:val="20"/>
                    </w:rPr>
                    <w:t>owy</w:t>
                  </w:r>
                </w:p>
              </w:tc>
            </w:tr>
            <w:tr w:rsidR="00C91FAB" w:rsidRPr="00DE526E" w:rsidTr="00A9482E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1FAB" w:rsidRPr="00C91FAB" w:rsidRDefault="00C91FAB" w:rsidP="00C91FAB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C91FAB">
                    <w:rPr>
                      <w:rFonts w:ascii="Roboto Condensed" w:eastAsia="Calibri" w:hAnsi="Roboto Condensed" w:cs="Calibri"/>
                      <w:sz w:val="20"/>
                    </w:rPr>
                    <w:lastRenderedPageBreak/>
                    <w:t>E3</w:t>
                  </w:r>
                </w:p>
                <w:p w:rsidR="00C91FAB" w:rsidRPr="00C91FAB" w:rsidRDefault="00C91FAB" w:rsidP="00C91FAB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1FAB" w:rsidRPr="00A9482E" w:rsidRDefault="00A9482E" w:rsidP="00A9482E">
                  <w:pPr>
                    <w:spacing w:after="0" w:line="240" w:lineRule="auto"/>
                    <w:rPr>
                      <w:rFonts w:ascii="Roboto" w:hAnsi="Roboto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FiR</w:t>
                  </w:r>
                  <w:r w:rsidRPr="00CA2A7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_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</w:t>
                  </w:r>
                  <w:r w:rsidRPr="00CA2A7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1FAB" w:rsidRDefault="00C91FAB" w:rsidP="00C91FAB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C3</w:t>
                  </w:r>
                </w:p>
                <w:p w:rsidR="00C91FAB" w:rsidRDefault="00C91FAB" w:rsidP="00C91FAB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C91FAB" w:rsidRPr="007A41E8" w:rsidRDefault="00A9482E" w:rsidP="007A41E8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bCs/>
                      <w:sz w:val="20"/>
                    </w:rPr>
                  </w:pPr>
                  <w:r w:rsidRPr="007A41E8">
                    <w:rPr>
                      <w:rFonts w:ascii="Roboto Condensed" w:eastAsia="Calibri" w:hAnsi="Roboto Condensed" w:cs="Calibri"/>
                      <w:bCs/>
                      <w:sz w:val="20"/>
                    </w:rPr>
                    <w:t>C1 C2 C3</w:t>
                  </w:r>
                </w:p>
              </w:tc>
              <w:tc>
                <w:tcPr>
                  <w:tcW w:w="1271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1FAB" w:rsidRPr="00C91FAB" w:rsidRDefault="00A9482E" w:rsidP="00A9482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ćwiczenia przedmiotowe, dyskusja, symulacja, analiza przypadku,  </w:t>
                  </w:r>
                  <w:r>
                    <w:rPr>
                      <w:rFonts w:ascii="Roboto Condensed" w:eastAsia="Calibri" w:hAnsi="Roboto Condensed" w:cs="Calibri"/>
                      <w:sz w:val="20"/>
                    </w:rPr>
                    <w:t>praca w grupach</w:t>
                  </w: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, ćwiczenia </w:t>
                  </w:r>
                  <w:r>
                    <w:rPr>
                      <w:rFonts w:ascii="Roboto Condensed" w:eastAsia="Calibri" w:hAnsi="Roboto Condensed" w:cs="Calibri"/>
                      <w:sz w:val="20"/>
                    </w:rPr>
                    <w:t>w laboratorium komputerowym</w:t>
                  </w:r>
                </w:p>
              </w:tc>
              <w:tc>
                <w:tcPr>
                  <w:tcW w:w="16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1FAB" w:rsidRPr="00DE526E" w:rsidRDefault="00A9482E" w:rsidP="00A9482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A9482E">
                    <w:rPr>
                      <w:rFonts w:ascii="Roboto Condensed" w:eastAsia="Calibri" w:hAnsi="Roboto Condensed" w:cs="Calibri"/>
                      <w:sz w:val="20"/>
                    </w:rPr>
                    <w:t>aktywno</w:t>
                  </w:r>
                  <w:r w:rsidRPr="00A9482E">
                    <w:rPr>
                      <w:rFonts w:ascii="Roboto Condensed" w:eastAsia="Calibri" w:hAnsi="Roboto Condensed" w:cs="Calibri" w:hint="eastAsia"/>
                      <w:sz w:val="20"/>
                    </w:rPr>
                    <w:t>ść</w:t>
                  </w:r>
                  <w:r w:rsidRPr="00A9482E">
                    <w:rPr>
                      <w:rFonts w:ascii="Roboto Condensed" w:eastAsia="Calibri" w:hAnsi="Roboto Condensed" w:cs="Calibri"/>
                      <w:sz w:val="20"/>
                    </w:rPr>
                    <w:t xml:space="preserve"> na zaj</w:t>
                  </w:r>
                  <w:r w:rsidRPr="00A9482E">
                    <w:rPr>
                      <w:rFonts w:ascii="Roboto Condensed" w:eastAsia="Calibri" w:hAnsi="Roboto Condensed" w:cs="Calibri" w:hint="eastAsia"/>
                      <w:sz w:val="20"/>
                    </w:rPr>
                    <w:t>ę</w:t>
                  </w:r>
                  <w:r w:rsidRPr="00A9482E">
                    <w:rPr>
                      <w:rFonts w:ascii="Roboto Condensed" w:eastAsia="Calibri" w:hAnsi="Roboto Condensed" w:cs="Calibri"/>
                      <w:sz w:val="20"/>
                    </w:rPr>
                    <w:t xml:space="preserve">ciach, </w:t>
                  </w:r>
                  <w:r w:rsidRPr="00A9482E">
                    <w:rPr>
                      <w:rFonts w:ascii="Roboto Condensed" w:eastAsia="Calibri" w:hAnsi="Roboto Condensed" w:cs="Calibri" w:hint="eastAsia"/>
                      <w:sz w:val="20"/>
                    </w:rPr>
                    <w:t>ć</w:t>
                  </w:r>
                  <w:r w:rsidRPr="00A9482E">
                    <w:rPr>
                      <w:rFonts w:ascii="Roboto Condensed" w:eastAsia="Calibri" w:hAnsi="Roboto Condensed" w:cs="Calibri"/>
                      <w:sz w:val="20"/>
                    </w:rPr>
                    <w:t>wiczenie praktyczne, projekt zespo</w:t>
                  </w:r>
                  <w:r w:rsidRPr="00A9482E">
                    <w:rPr>
                      <w:rFonts w:ascii="Roboto Condensed" w:eastAsia="Calibri" w:hAnsi="Roboto Condensed" w:cs="Calibri" w:hint="eastAsia"/>
                      <w:sz w:val="20"/>
                    </w:rPr>
                    <w:t>ł</w:t>
                  </w:r>
                  <w:r w:rsidRPr="00A9482E">
                    <w:rPr>
                      <w:rFonts w:ascii="Roboto Condensed" w:eastAsia="Calibri" w:hAnsi="Roboto Condensed" w:cs="Calibri"/>
                      <w:sz w:val="20"/>
                    </w:rPr>
                    <w:t>owy</w:t>
                  </w:r>
                </w:p>
              </w:tc>
            </w:tr>
          </w:tbl>
          <w:p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080011">
        <w:trPr>
          <w:trHeight w:val="133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lastRenderedPageBreak/>
              <w:t>Literatura podstawowa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"/>
              <w:gridCol w:w="7483"/>
            </w:tblGrid>
            <w:tr w:rsidR="00C91FAB" w:rsidRPr="00C91FAB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0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1FAB" w:rsidRPr="00C91FAB" w:rsidRDefault="00C91FAB" w:rsidP="00C91FAB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val="en-US" w:eastAsia="en-US"/>
                    </w:rPr>
                  </w:pPr>
                  <w:r w:rsidRPr="00C91FAB"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val="en-US" w:eastAsia="en-US"/>
                    </w:rPr>
                    <w:t>1</w:t>
                  </w:r>
                </w:p>
              </w:tc>
              <w:tc>
                <w:tcPr>
                  <w:tcW w:w="5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0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1FAB" w:rsidRPr="00C91FAB" w:rsidRDefault="00C91FAB" w:rsidP="00C91FAB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C91FAB"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eastAsia="en-US"/>
                    </w:rPr>
                    <w:t>B.Prusak</w:t>
                  </w:r>
                  <w:proofErr w:type="spellEnd"/>
                  <w:r w:rsidRPr="00C91FAB"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eastAsia="en-US"/>
                    </w:rPr>
                    <w:t>, Nowoczesne metody prognozowania zagrożenia finansowego przedsiębiorstw, Difin, Warszawa 2005</w:t>
                  </w:r>
                </w:p>
              </w:tc>
            </w:tr>
            <w:tr w:rsidR="00C91FAB" w:rsidRPr="00C91FAB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0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1FAB" w:rsidRPr="00C91FAB" w:rsidRDefault="00C91FAB" w:rsidP="00C91FAB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val="en-US" w:eastAsia="en-US"/>
                    </w:rPr>
                  </w:pPr>
                  <w:r w:rsidRPr="00C91FAB"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val="en-US" w:eastAsia="en-US"/>
                    </w:rPr>
                    <w:t>2</w:t>
                  </w:r>
                </w:p>
              </w:tc>
              <w:tc>
                <w:tcPr>
                  <w:tcW w:w="5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0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1FAB" w:rsidRPr="00C91FAB" w:rsidRDefault="00C91FAB" w:rsidP="00C91FAB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C91FAB"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eastAsia="en-US"/>
                    </w:rPr>
                    <w:t>M.Zaleska</w:t>
                  </w:r>
                  <w:proofErr w:type="spellEnd"/>
                  <w:r w:rsidRPr="00C91FAB"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eastAsia="en-US"/>
                    </w:rPr>
                    <w:t>, Ocena kondycji finansowej przedsiębiorstwa przez analityka bankowego, Oficyna Wydawnicza SGH, Warszawa 2012.</w:t>
                  </w:r>
                </w:p>
              </w:tc>
            </w:tr>
            <w:tr w:rsidR="00C91FAB" w:rsidRPr="00C91FAB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0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1FAB" w:rsidRPr="00C91FAB" w:rsidRDefault="00C91FAB" w:rsidP="00C91FAB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val="en-US" w:eastAsia="en-US"/>
                    </w:rPr>
                  </w:pPr>
                  <w:r w:rsidRPr="00C91FAB"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val="en-US" w:eastAsia="en-US"/>
                    </w:rPr>
                    <w:t>3</w:t>
                  </w:r>
                </w:p>
              </w:tc>
              <w:tc>
                <w:tcPr>
                  <w:tcW w:w="5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0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1FAB" w:rsidRPr="00C91FAB" w:rsidRDefault="00C91FAB" w:rsidP="00C91FAB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C91FAB"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eastAsia="en-US"/>
                    </w:rPr>
                    <w:t>P.Antonowicz</w:t>
                  </w:r>
                  <w:proofErr w:type="spellEnd"/>
                  <w:r w:rsidRPr="00C91FAB"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eastAsia="en-US"/>
                    </w:rPr>
                    <w:t>, Bankructwa i upadłości przedsiębiorstw, Wydawnictwo Uniwersytetu Gdańskiego, Gdańsk 2015</w:t>
                  </w:r>
                </w:p>
              </w:tc>
            </w:tr>
          </w:tbl>
          <w:p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7A41E8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Literatura uzupełniająca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"/>
              <w:gridCol w:w="7483"/>
            </w:tblGrid>
            <w:tr w:rsidR="00C91FAB" w:rsidRPr="000F29FF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0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1FAB" w:rsidRPr="00C91FAB" w:rsidRDefault="00C91FAB" w:rsidP="00C91FAB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val="en-US" w:eastAsia="en-US"/>
                    </w:rPr>
                  </w:pPr>
                  <w:r w:rsidRPr="00C91FAB"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val="en-US" w:eastAsia="en-US"/>
                    </w:rPr>
                    <w:t>1</w:t>
                  </w:r>
                </w:p>
              </w:tc>
              <w:tc>
                <w:tcPr>
                  <w:tcW w:w="5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0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1FAB" w:rsidRPr="00C91FAB" w:rsidRDefault="00C91FAB" w:rsidP="00C91FAB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C91FAB"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val="en-US" w:eastAsia="en-US"/>
                    </w:rPr>
                    <w:t>E.Altman</w:t>
                  </w:r>
                  <w:proofErr w:type="spellEnd"/>
                  <w:r w:rsidRPr="00C91FAB"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val="en-US" w:eastAsia="en-US"/>
                    </w:rPr>
                    <w:t xml:space="preserve">, </w:t>
                  </w:r>
                  <w:proofErr w:type="spellStart"/>
                  <w:r w:rsidRPr="00C91FAB"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val="en-US" w:eastAsia="en-US"/>
                    </w:rPr>
                    <w:t>E.Hotchkiss</w:t>
                  </w:r>
                  <w:proofErr w:type="spellEnd"/>
                  <w:r w:rsidRPr="00C91FAB"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val="en-US" w:eastAsia="en-US"/>
                    </w:rPr>
                    <w:t xml:space="preserve">, </w:t>
                  </w:r>
                  <w:proofErr w:type="spellStart"/>
                  <w:r w:rsidRPr="00C91FAB"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val="en-US" w:eastAsia="en-US"/>
                    </w:rPr>
                    <w:t>W.Wang</w:t>
                  </w:r>
                  <w:proofErr w:type="spellEnd"/>
                  <w:r w:rsidRPr="00C91FAB"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val="en-US" w:eastAsia="en-US"/>
                    </w:rPr>
                    <w:t>, Corporate Financial Distress, Restructuring, and Bankruptcy: Analyze Leveraged Finance, Distressed Debt, and Bankruptcy, Wiley 2019</w:t>
                  </w:r>
                </w:p>
              </w:tc>
            </w:tr>
            <w:tr w:rsidR="00C91FAB" w:rsidRPr="00C91FAB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0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1FAB" w:rsidRPr="00C91FAB" w:rsidRDefault="00C91FAB" w:rsidP="00C91FAB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val="en-US" w:eastAsia="en-US"/>
                    </w:rPr>
                  </w:pPr>
                  <w:r w:rsidRPr="00C91FAB"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val="en-US" w:eastAsia="en-US"/>
                    </w:rPr>
                    <w:t>2</w:t>
                  </w:r>
                </w:p>
              </w:tc>
              <w:tc>
                <w:tcPr>
                  <w:tcW w:w="5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0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1FAB" w:rsidRPr="00C91FAB" w:rsidRDefault="00C91FAB" w:rsidP="00C91FAB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C91FAB"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eastAsia="en-US"/>
                    </w:rPr>
                    <w:t>J.Nowak</w:t>
                  </w:r>
                  <w:proofErr w:type="spellEnd"/>
                  <w:r w:rsidRPr="00C91FAB"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eastAsia="en-US"/>
                    </w:rPr>
                    <w:t xml:space="preserve"> Asymetryczne relacje banki i przedsiębiorstwa wobec zagrożenia upadłością, Difin, Warszawa 2013</w:t>
                  </w:r>
                </w:p>
              </w:tc>
            </w:tr>
            <w:tr w:rsidR="00A9482E" w:rsidRPr="00C91FAB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05" w:type="dxa"/>
                    <w:left w:w="75" w:type="dxa"/>
                    <w:bottom w:w="75" w:type="dxa"/>
                    <w:right w:w="75" w:type="dxa"/>
                  </w:tcMar>
                </w:tcPr>
                <w:p w:rsidR="00A9482E" w:rsidRPr="00C91FAB" w:rsidRDefault="00A9482E" w:rsidP="00C91FAB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val="en-US" w:eastAsia="en-US"/>
                    </w:rPr>
                    <w:t>3</w:t>
                  </w:r>
                </w:p>
              </w:tc>
              <w:tc>
                <w:tcPr>
                  <w:tcW w:w="5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05" w:type="dxa"/>
                    <w:left w:w="75" w:type="dxa"/>
                    <w:bottom w:w="75" w:type="dxa"/>
                    <w:right w:w="75" w:type="dxa"/>
                  </w:tcMar>
                </w:tcPr>
                <w:p w:rsidR="00A9482E" w:rsidRPr="00C91FAB" w:rsidRDefault="007A41E8" w:rsidP="00C91FAB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eastAsia="en-US"/>
                    </w:rPr>
                    <w:t>M.Gruszczyński</w:t>
                  </w:r>
                  <w:proofErr w:type="spellEnd"/>
                  <w:r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eastAsia="en-US"/>
                    </w:rPr>
                    <w:t xml:space="preserve">, Empiryczne finanse przedsiębiorstw: </w:t>
                  </w:r>
                  <w:proofErr w:type="spellStart"/>
                  <w:r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eastAsia="en-US"/>
                    </w:rPr>
                    <w:t>Mikroekonometria</w:t>
                  </w:r>
                  <w:proofErr w:type="spellEnd"/>
                  <w:r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eastAsia="en-US"/>
                    </w:rPr>
                    <w:t xml:space="preserve"> finansowa, Difin, Warszawa 2012</w:t>
                  </w:r>
                </w:p>
              </w:tc>
            </w:tr>
            <w:tr w:rsidR="007A41E8" w:rsidRPr="007A41E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05" w:type="dxa"/>
                    <w:left w:w="75" w:type="dxa"/>
                    <w:bottom w:w="75" w:type="dxa"/>
                    <w:right w:w="75" w:type="dxa"/>
                  </w:tcMar>
                </w:tcPr>
                <w:p w:rsidR="007A41E8" w:rsidRDefault="007A41E8" w:rsidP="00C91FAB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val="en-US" w:eastAsia="en-US"/>
                    </w:rPr>
                    <w:t>4</w:t>
                  </w:r>
                </w:p>
              </w:tc>
              <w:tc>
                <w:tcPr>
                  <w:tcW w:w="5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05" w:type="dxa"/>
                    <w:left w:w="75" w:type="dxa"/>
                    <w:bottom w:w="75" w:type="dxa"/>
                    <w:right w:w="75" w:type="dxa"/>
                  </w:tcMar>
                </w:tcPr>
                <w:p w:rsidR="007A41E8" w:rsidRPr="007A41E8" w:rsidRDefault="007A41E8" w:rsidP="00C91FAB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7A41E8"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val="en-US" w:eastAsia="en-US"/>
                    </w:rPr>
                    <w:t>P.Vernimmen</w:t>
                  </w:r>
                  <w:proofErr w:type="spellEnd"/>
                  <w:r w:rsidRPr="007A41E8"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val="en-US" w:eastAsia="en-US"/>
                    </w:rPr>
                    <w:t xml:space="preserve"> i.in, Corporate Finance: Theory and Practice, </w:t>
                  </w:r>
                  <w:proofErr w:type="spellStart"/>
                  <w:r w:rsidRPr="007A41E8"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val="en-US" w:eastAsia="en-US"/>
                    </w:rPr>
                    <w:t>wybrane</w:t>
                  </w:r>
                  <w:proofErr w:type="spellEnd"/>
                  <w:r w:rsidRPr="007A41E8"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7A41E8"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val="en-US" w:eastAsia="en-US"/>
                    </w:rPr>
                    <w:t>rozdziały</w:t>
                  </w:r>
                  <w:proofErr w:type="spellEnd"/>
                  <w:r w:rsidRPr="007A41E8"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val="en-US" w:eastAsia="en-US"/>
                    </w:rPr>
                    <w:t>, Wiley 2014.</w:t>
                  </w:r>
                </w:p>
              </w:tc>
            </w:tr>
          </w:tbl>
          <w:p w:rsidR="008D31AA" w:rsidRPr="007A41E8" w:rsidRDefault="008D31AA">
            <w:pPr>
              <w:spacing w:after="0" w:line="240" w:lineRule="auto"/>
              <w:rPr>
                <w:rFonts w:ascii="Roboto Condensed" w:eastAsia="Calibri" w:hAnsi="Roboto Condensed" w:cs="Calibri"/>
                <w:lang w:val="en-US"/>
              </w:rPr>
            </w:pP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Forma i warunki zaliczenia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Default="00C91FAB" w:rsidP="00AF1B73">
            <w:pPr>
              <w:spacing w:after="0" w:line="240" w:lineRule="auto"/>
              <w:rPr>
                <w:rFonts w:ascii="Roboto" w:hAnsi="Roboto"/>
                <w:color w:val="333333"/>
                <w:sz w:val="20"/>
                <w:szCs w:val="20"/>
              </w:rPr>
            </w:pPr>
            <w:r>
              <w:rPr>
                <w:rFonts w:ascii="Roboto" w:hAnsi="Roboto"/>
                <w:color w:val="333333"/>
                <w:sz w:val="20"/>
                <w:szCs w:val="20"/>
              </w:rPr>
              <w:t>suma punkt</w:t>
            </w:r>
            <w:r w:rsidR="00AF1B73">
              <w:rPr>
                <w:rFonts w:ascii="Roboto" w:hAnsi="Roboto"/>
                <w:color w:val="333333"/>
                <w:sz w:val="20"/>
                <w:szCs w:val="20"/>
              </w:rPr>
              <w:t>ów zebranych w trakcie semestru: 60%</w:t>
            </w:r>
          </w:p>
          <w:p w:rsidR="00AF1B73" w:rsidRPr="00DE526E" w:rsidRDefault="00AF1B73" w:rsidP="00AF1B73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" w:hAnsi="Roboto"/>
                <w:color w:val="333333"/>
                <w:sz w:val="20"/>
                <w:szCs w:val="20"/>
              </w:rPr>
              <w:t>ocena z egzaminu pisemnego: 40%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Osoby prowadzące przedmiot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7A41E8" w:rsidRDefault="006B0FA3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</w:rPr>
            </w:pPr>
            <w:r w:rsidRPr="007A41E8">
              <w:rPr>
                <w:rFonts w:ascii="Roboto Condensed" w:eastAsia="Calibri" w:hAnsi="Roboto Condensed" w:cs="Calibri"/>
                <w:sz w:val="20"/>
              </w:rPr>
              <w:t>dr Katarzyna Mikołajczyk</w:t>
            </w:r>
          </w:p>
        </w:tc>
      </w:tr>
      <w:tr w:rsidR="000764D3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0764D3" w:rsidRPr="00DE526E" w:rsidRDefault="002D217D">
            <w:pPr>
              <w:spacing w:after="0" w:line="240" w:lineRule="auto"/>
              <w:rPr>
                <w:rFonts w:ascii="Roboto Condensed" w:eastAsia="Calibri" w:hAnsi="Roboto Condensed" w:cs="Calibri"/>
                <w:color w:val="00B0F0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Informacje dodatkowe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0764D3" w:rsidRPr="007A41E8" w:rsidRDefault="006B0FA3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</w:rPr>
            </w:pPr>
            <w:r w:rsidRPr="007A41E8">
              <w:rPr>
                <w:rFonts w:ascii="Roboto Condensed" w:eastAsia="Calibri" w:hAnsi="Roboto Condensed" w:cs="Calibri"/>
                <w:sz w:val="20"/>
              </w:rPr>
              <w:t>Ćwiczenia odbywają się w laboratorium komputerowym.</w:t>
            </w:r>
          </w:p>
        </w:tc>
      </w:tr>
    </w:tbl>
    <w:p w:rsidR="008D31AA" w:rsidRPr="00DE526E" w:rsidRDefault="008D31AA">
      <w:pPr>
        <w:spacing w:after="240" w:line="240" w:lineRule="auto"/>
        <w:rPr>
          <w:rFonts w:ascii="Roboto Condensed" w:eastAsia="Calibri" w:hAnsi="Roboto Condensed" w:cs="Calibri"/>
          <w:sz w:val="24"/>
        </w:rPr>
      </w:pPr>
    </w:p>
    <w:p w:rsidR="008D31AA" w:rsidRPr="00DE526E" w:rsidRDefault="008D31AA">
      <w:pPr>
        <w:spacing w:after="240" w:line="240" w:lineRule="auto"/>
        <w:rPr>
          <w:rFonts w:ascii="Roboto Condensed" w:eastAsia="Calibri" w:hAnsi="Roboto Condensed" w:cs="Calibri"/>
          <w:sz w:val="24"/>
        </w:rPr>
      </w:pPr>
    </w:p>
    <w:sectPr w:rsidR="008D31AA" w:rsidRPr="00DE526E" w:rsidSect="00756DD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41E" w:rsidRDefault="007E141E" w:rsidP="0061535F">
      <w:pPr>
        <w:spacing w:after="0" w:line="240" w:lineRule="auto"/>
      </w:pPr>
      <w:r>
        <w:separator/>
      </w:r>
    </w:p>
  </w:endnote>
  <w:endnote w:type="continuationSeparator" w:id="0">
    <w:p w:rsidR="007E141E" w:rsidRDefault="007E141E" w:rsidP="0061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41E" w:rsidRDefault="007E141E" w:rsidP="0061535F">
      <w:pPr>
        <w:spacing w:after="0" w:line="240" w:lineRule="auto"/>
      </w:pPr>
      <w:r>
        <w:separator/>
      </w:r>
    </w:p>
  </w:footnote>
  <w:footnote w:type="continuationSeparator" w:id="0">
    <w:p w:rsidR="007E141E" w:rsidRDefault="007E141E" w:rsidP="0061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35F" w:rsidRPr="00E85D2D" w:rsidRDefault="0061535F" w:rsidP="0061535F">
    <w:pPr>
      <w:spacing w:after="0" w:line="240" w:lineRule="auto"/>
      <w:outlineLvl w:val="4"/>
      <w:rPr>
        <w:rFonts w:ascii="Arial" w:eastAsia="Times New Roman" w:hAnsi="Arial" w:cs="Arial"/>
        <w:b/>
        <w:bCs/>
        <w:i/>
        <w:iCs/>
        <w:sz w:val="20"/>
        <w:szCs w:val="20"/>
      </w:rPr>
    </w:pPr>
    <w:r w:rsidRPr="00E85D2D">
      <w:rPr>
        <w:rFonts w:ascii="Arial" w:eastAsia="Times New Roman" w:hAnsi="Arial" w:cs="Arial"/>
        <w:b/>
        <w:bCs/>
        <w:i/>
        <w:iCs/>
        <w:sz w:val="20"/>
        <w:szCs w:val="20"/>
        <w:lang w:eastAsia="en-US"/>
      </w:rPr>
      <w:t>Załącznik</w:t>
    </w:r>
  </w:p>
  <w:p w:rsidR="0061535F" w:rsidRPr="00E85D2D" w:rsidRDefault="0061535F" w:rsidP="0061535F">
    <w:pPr>
      <w:spacing w:after="0" w:line="240" w:lineRule="auto"/>
      <w:rPr>
        <w:rFonts w:ascii="Arial" w:hAnsi="Arial" w:cs="Arial"/>
        <w:i/>
        <w:sz w:val="20"/>
        <w:szCs w:val="20"/>
        <w:lang w:eastAsia="en-US"/>
      </w:rPr>
    </w:pPr>
    <w:r w:rsidRPr="00E85D2D">
      <w:rPr>
        <w:rFonts w:ascii="Arial" w:hAnsi="Arial" w:cs="Arial"/>
        <w:i/>
        <w:sz w:val="20"/>
        <w:szCs w:val="20"/>
        <w:lang w:eastAsia="en-US"/>
      </w:rPr>
      <w:t>do Zarządzenia Rektora</w:t>
    </w:r>
  </w:p>
  <w:p w:rsidR="0061535F" w:rsidRPr="00E85D2D" w:rsidRDefault="0061535F" w:rsidP="0061535F">
    <w:pPr>
      <w:spacing w:after="0" w:line="240" w:lineRule="auto"/>
      <w:rPr>
        <w:rFonts w:ascii="Arial" w:hAnsi="Arial" w:cs="Arial"/>
        <w:i/>
        <w:sz w:val="20"/>
        <w:szCs w:val="20"/>
        <w:lang w:eastAsia="en-US"/>
      </w:rPr>
    </w:pPr>
    <w:r w:rsidRPr="00E85D2D">
      <w:rPr>
        <w:rFonts w:ascii="Arial" w:hAnsi="Arial" w:cs="Arial"/>
        <w:i/>
        <w:sz w:val="20"/>
        <w:szCs w:val="20"/>
        <w:lang w:eastAsia="en-US"/>
      </w:rPr>
      <w:t>nr R-0201-</w:t>
    </w:r>
    <w:r>
      <w:rPr>
        <w:rFonts w:ascii="Arial" w:hAnsi="Arial" w:cs="Arial"/>
        <w:i/>
        <w:sz w:val="20"/>
        <w:szCs w:val="20"/>
        <w:lang w:eastAsia="en-US"/>
      </w:rPr>
      <w:t>11</w:t>
    </w:r>
    <w:r w:rsidRPr="00E85D2D">
      <w:rPr>
        <w:rFonts w:ascii="Arial" w:hAnsi="Arial" w:cs="Arial"/>
        <w:i/>
        <w:sz w:val="20"/>
        <w:szCs w:val="20"/>
        <w:lang w:eastAsia="en-US"/>
      </w:rPr>
      <w:t xml:space="preserve">/2019 z dnia </w:t>
    </w:r>
    <w:r>
      <w:rPr>
        <w:rFonts w:ascii="Arial" w:hAnsi="Arial" w:cs="Arial"/>
        <w:i/>
        <w:sz w:val="20"/>
        <w:szCs w:val="20"/>
        <w:lang w:eastAsia="en-US"/>
      </w:rPr>
      <w:t xml:space="preserve">26 kwietnia 2019 </w:t>
    </w:r>
    <w:r w:rsidRPr="00E85D2D">
      <w:rPr>
        <w:rFonts w:ascii="Arial" w:hAnsi="Arial" w:cs="Arial"/>
        <w:i/>
        <w:sz w:val="20"/>
        <w:szCs w:val="20"/>
        <w:lang w:eastAsia="en-US"/>
      </w:rPr>
      <w:t>roku</w:t>
    </w:r>
  </w:p>
  <w:p w:rsidR="0061535F" w:rsidRPr="0061535F" w:rsidRDefault="0061535F" w:rsidP="006153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AA"/>
    <w:rsid w:val="000764D3"/>
    <w:rsid w:val="00080011"/>
    <w:rsid w:val="000808EE"/>
    <w:rsid w:val="000F29FF"/>
    <w:rsid w:val="000F76E7"/>
    <w:rsid w:val="00103BC7"/>
    <w:rsid w:val="001519EA"/>
    <w:rsid w:val="002230A2"/>
    <w:rsid w:val="002930D5"/>
    <w:rsid w:val="002D217D"/>
    <w:rsid w:val="003406A4"/>
    <w:rsid w:val="003B25DD"/>
    <w:rsid w:val="004446D2"/>
    <w:rsid w:val="004B526A"/>
    <w:rsid w:val="005104D5"/>
    <w:rsid w:val="0061535F"/>
    <w:rsid w:val="00663829"/>
    <w:rsid w:val="0069687F"/>
    <w:rsid w:val="006B0FA3"/>
    <w:rsid w:val="00756DD7"/>
    <w:rsid w:val="007A41E8"/>
    <w:rsid w:val="007E141E"/>
    <w:rsid w:val="007E766C"/>
    <w:rsid w:val="0081427C"/>
    <w:rsid w:val="00817D45"/>
    <w:rsid w:val="008D31AA"/>
    <w:rsid w:val="008F39A1"/>
    <w:rsid w:val="009C048F"/>
    <w:rsid w:val="00A9482E"/>
    <w:rsid w:val="00AE0166"/>
    <w:rsid w:val="00AF1B73"/>
    <w:rsid w:val="00B95753"/>
    <w:rsid w:val="00B957DF"/>
    <w:rsid w:val="00BA08D9"/>
    <w:rsid w:val="00C07AC2"/>
    <w:rsid w:val="00C91FAB"/>
    <w:rsid w:val="00C93F95"/>
    <w:rsid w:val="00DE526E"/>
    <w:rsid w:val="00E50D15"/>
    <w:rsid w:val="00E644BC"/>
    <w:rsid w:val="00F26578"/>
    <w:rsid w:val="00FA3749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08DC2D-997A-4AD5-9C13-0ECF2A00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D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DD7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39A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F39A1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1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35F"/>
  </w:style>
  <w:style w:type="character" w:styleId="HTML-kod">
    <w:name w:val="HTML Code"/>
    <w:basedOn w:val="Domylnaczcionkaakapitu"/>
    <w:uiPriority w:val="99"/>
    <w:semiHidden/>
    <w:unhideWhenUsed/>
    <w:rsid w:val="0081427C"/>
    <w:rPr>
      <w:rFonts w:ascii="Courier New" w:eastAsia="Times New Roman" w:hAnsi="Courier New" w:cs="Courier New"/>
      <w:b/>
      <w:bCs/>
      <w:sz w:val="20"/>
      <w:szCs w:val="20"/>
      <w:shd w:val="clear" w:color="auto" w:fill="CC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DEEBA783624525BDB59B45328F69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50B459-6170-4D2B-96F1-0ED154073520}"/>
      </w:docPartPr>
      <w:docPartBody>
        <w:p w:rsidR="00C52087" w:rsidRDefault="00CF16A5" w:rsidP="00CF16A5">
          <w:pPr>
            <w:pStyle w:val="13DEEBA783624525BDB59B45328F690F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70"/>
    <w:rsid w:val="004670D1"/>
    <w:rsid w:val="0047259F"/>
    <w:rsid w:val="00784FA9"/>
    <w:rsid w:val="008D4DD2"/>
    <w:rsid w:val="00B13172"/>
    <w:rsid w:val="00BA2DC5"/>
    <w:rsid w:val="00C52087"/>
    <w:rsid w:val="00CF16A5"/>
    <w:rsid w:val="00E52816"/>
    <w:rsid w:val="00EB0D70"/>
    <w:rsid w:val="00ED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993C6FBD67C994D968436440F960732">
    <w:name w:val="0993C6FBD67C994D968436440F960732"/>
    <w:rsid w:val="00EB0D70"/>
  </w:style>
  <w:style w:type="paragraph" w:customStyle="1" w:styleId="13DEEBA783624525BDB59B45328F690F">
    <w:name w:val="13DEEBA783624525BDB59B45328F690F"/>
    <w:rsid w:val="00CF16A5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– UNIWERSYTET EKONOMICZNY W KRAKOWIE</vt:lpstr>
    </vt:vector>
  </TitlesOfParts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– UNIWERSYTET EKONOMICZNY W KRAKOWIE</dc:title>
  <dc:creator>Bursztyn</dc:creator>
  <cp:lastModifiedBy>folwasm2</cp:lastModifiedBy>
  <cp:revision>2</cp:revision>
  <cp:lastPrinted>2019-04-11T21:40:00Z</cp:lastPrinted>
  <dcterms:created xsi:type="dcterms:W3CDTF">2020-02-05T07:28:00Z</dcterms:created>
  <dcterms:modified xsi:type="dcterms:W3CDTF">2020-02-05T07:28:00Z</dcterms:modified>
</cp:coreProperties>
</file>