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B57FB" w14:textId="1D354911" w:rsidR="00910293" w:rsidRPr="00C53A94" w:rsidRDefault="00910293" w:rsidP="004921C1">
      <w:pPr>
        <w:pStyle w:val="Tekstpodstawowy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C53A94">
        <w:rPr>
          <w:rFonts w:cstheme="minorHAnsi"/>
          <w:sz w:val="32"/>
          <w:szCs w:val="32"/>
        </w:rPr>
        <w:t>Szczegółowa lista podmiotów, o których mowa w art. 125 ust 3 ustawy</w:t>
      </w:r>
      <w:r w:rsidR="004921C1" w:rsidRPr="00C53A94">
        <w:rPr>
          <w:rFonts w:cstheme="minorHAnsi"/>
          <w:sz w:val="32"/>
          <w:szCs w:val="32"/>
        </w:rPr>
        <w:t xml:space="preserve"> Prawo o szkolnictwie wyższym i nauce, </w:t>
      </w:r>
      <w:r w:rsidRPr="00C53A94">
        <w:rPr>
          <w:rFonts w:cstheme="minorHAnsi"/>
          <w:sz w:val="32"/>
          <w:szCs w:val="32"/>
        </w:rPr>
        <w:t xml:space="preserve">do których nie stosuje się </w:t>
      </w:r>
      <w:r w:rsidR="00C53A94" w:rsidRPr="00C53A94">
        <w:rPr>
          <w:rFonts w:cstheme="minorHAnsi"/>
          <w:sz w:val="32"/>
          <w:szCs w:val="32"/>
        </w:rPr>
        <w:t xml:space="preserve">obowiązku uzyskania </w:t>
      </w:r>
      <w:r w:rsidRPr="00C53A94">
        <w:rPr>
          <w:rFonts w:cstheme="minorHAnsi"/>
          <w:sz w:val="32"/>
          <w:szCs w:val="32"/>
        </w:rPr>
        <w:t xml:space="preserve">zgody na </w:t>
      </w:r>
      <w:r w:rsidR="004921C1" w:rsidRPr="00C53A94">
        <w:rPr>
          <w:rFonts w:cstheme="minorHAnsi"/>
          <w:sz w:val="32"/>
          <w:szCs w:val="32"/>
        </w:rPr>
        <w:t>dodatkowe</w:t>
      </w:r>
      <w:r w:rsidRPr="00C53A94">
        <w:rPr>
          <w:rFonts w:cstheme="minorHAnsi"/>
          <w:sz w:val="32"/>
          <w:szCs w:val="32"/>
        </w:rPr>
        <w:t xml:space="preserve"> zatrudnienie</w:t>
      </w:r>
    </w:p>
    <w:p w14:paraId="032A37E6" w14:textId="05AF3326" w:rsidR="00910293" w:rsidRPr="00C53A94" w:rsidRDefault="00910293" w:rsidP="00E80A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EEFDE9" w14:textId="015E30C5" w:rsidR="001C2268" w:rsidRPr="00C53A94" w:rsidRDefault="001C2268" w:rsidP="004921C1">
      <w:pPr>
        <w:shd w:val="clear" w:color="auto" w:fill="FFFFFF"/>
        <w:spacing w:after="72" w:line="396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53A94">
        <w:rPr>
          <w:rFonts w:eastAsia="Times New Roman" w:cstheme="minorHAnsi"/>
          <w:color w:val="333333"/>
          <w:sz w:val="24"/>
          <w:szCs w:val="24"/>
          <w:lang w:eastAsia="pl-PL"/>
        </w:rPr>
        <w:t>W nawiązaniu do zapisów par. 4 ust. 1 Zarządzenia Rektora Uniwersytetu Ekonomicznego w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C53A94">
        <w:rPr>
          <w:rFonts w:eastAsia="Times New Roman" w:cstheme="minorHAnsi"/>
          <w:color w:val="333333"/>
          <w:sz w:val="24"/>
          <w:szCs w:val="24"/>
          <w:lang w:eastAsia="pl-PL"/>
        </w:rPr>
        <w:t>Krakowie nr  R-0201-35/2020 z dnia 25 maja 2020 roku w sprawie kryteriów udzielania zgody oraz trybu postępowania w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sprawach związanych z podjęciem przez nauczycieli akademickich dodatkowego zatrudnienia 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>informujemy, że:</w:t>
      </w:r>
    </w:p>
    <w:p w14:paraId="595FE17B" w14:textId="77777777" w:rsidR="00E80A58" w:rsidRPr="00C53A94" w:rsidRDefault="00E80A58" w:rsidP="001C22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F03F0C" w14:textId="574EB6B0" w:rsidR="0093623C" w:rsidRPr="0093623C" w:rsidRDefault="0093623C" w:rsidP="009362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Przepisu nie stosuje się do nauczycieli akademickich podejmujących zatrudnienie:</w:t>
      </w:r>
    </w:p>
    <w:p w14:paraId="4EAF9FFA" w14:textId="7BE5D9D3" w:rsidR="0093623C" w:rsidRPr="0093623C" w:rsidRDefault="0093623C" w:rsidP="004921C1">
      <w:pPr>
        <w:shd w:val="clear" w:color="auto" w:fill="FFFFFF"/>
        <w:spacing w:after="72" w:line="396" w:lineRule="atLeast"/>
        <w:ind w:left="284" w:hanging="284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1)</w:t>
      </w:r>
      <w:r w:rsidR="001C226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w podmiotach, z którymi uczelnia nawiązała współpracę na podstawie umowy lub porozumienia albo dla których jest organem prowadzącym, założycielem albo udziałowcem;</w:t>
      </w:r>
    </w:p>
    <w:p w14:paraId="5DBB22A2" w14:textId="1F2FCBBE" w:rsidR="0093623C" w:rsidRPr="00C53A94" w:rsidRDefault="0093623C" w:rsidP="004921C1">
      <w:pPr>
        <w:shd w:val="clear" w:color="auto" w:fill="FFFFFF"/>
        <w:spacing w:after="0" w:line="396" w:lineRule="atLeast"/>
        <w:ind w:left="284" w:hanging="284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2)</w:t>
      </w:r>
      <w:r w:rsidR="001C226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urzędach, o których mowa w </w:t>
      </w:r>
      <w:hyperlink r:id="rId5" w:anchor="/document/16791016?unitId=art(1)ust(1)&amp;cm=DOCUMENT" w:history="1">
        <w:r w:rsidRPr="0093623C">
          <w:rPr>
            <w:rFonts w:eastAsia="Times New Roman" w:cstheme="minorHAnsi"/>
            <w:color w:val="1B7AB8"/>
            <w:sz w:val="24"/>
            <w:szCs w:val="24"/>
            <w:u w:val="single"/>
            <w:lang w:eastAsia="pl-PL"/>
          </w:rPr>
          <w:t>art. 1 ust. 1</w:t>
        </w:r>
      </w:hyperlink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</w:t>
      </w:r>
      <w:hyperlink r:id="rId6" w:anchor="/document/16791016?unitId=art(1)ust(2)pkt(1)&amp;cm=DOCUMENT" w:history="1">
        <w:r w:rsidRPr="0093623C">
          <w:rPr>
            <w:rFonts w:eastAsia="Times New Roman" w:cstheme="minorHAnsi"/>
            <w:color w:val="1B7AB8"/>
            <w:sz w:val="24"/>
            <w:szCs w:val="24"/>
            <w:u w:val="single"/>
            <w:lang w:eastAsia="pl-PL"/>
          </w:rPr>
          <w:t>ust. 2 pkt 1</w:t>
        </w:r>
      </w:hyperlink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hyperlink r:id="rId7" w:anchor="/document/16791016?unitId=art(1)ust(2)pkt(2)&amp;cm=DOCUMENT" w:history="1">
        <w:r w:rsidRPr="0093623C">
          <w:rPr>
            <w:rFonts w:eastAsia="Times New Roman" w:cstheme="minorHAnsi"/>
            <w:color w:val="1B7AB8"/>
            <w:sz w:val="24"/>
            <w:szCs w:val="24"/>
            <w:u w:val="single"/>
            <w:lang w:eastAsia="pl-PL"/>
          </w:rPr>
          <w:t>2</w:t>
        </w:r>
      </w:hyperlink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</w:t>
      </w:r>
      <w:hyperlink r:id="rId8" w:anchor="/document/16791016?unitId=art(1)ust(2)pkt(4(a))&amp;cm=DOCUMENT" w:history="1">
        <w:r w:rsidRPr="0093623C">
          <w:rPr>
            <w:rFonts w:eastAsia="Times New Roman" w:cstheme="minorHAnsi"/>
            <w:color w:val="1B7AB8"/>
            <w:sz w:val="24"/>
            <w:szCs w:val="24"/>
            <w:u w:val="single"/>
            <w:lang w:eastAsia="pl-PL"/>
          </w:rPr>
          <w:t>4a</w:t>
        </w:r>
      </w:hyperlink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ustawy z dnia 16 września 1982 r. o pracownikach urzędów państwowych (Dz. U. z 2018 r. poz. 1915 oraz z 2019 r. poz. 1043 i 1820);</w:t>
      </w:r>
      <w:r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tj</w:t>
      </w:r>
      <w:r w:rsidR="004921C1" w:rsidRPr="00C53A94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910293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(stan na luty 2021 r., zachowana numeracja z </w:t>
      </w:r>
      <w:proofErr w:type="spellStart"/>
      <w:r w:rsidR="00910293" w:rsidRPr="00C53A94">
        <w:rPr>
          <w:rFonts w:eastAsia="Times New Roman" w:cstheme="minorHAnsi"/>
          <w:color w:val="333333"/>
          <w:sz w:val="24"/>
          <w:szCs w:val="24"/>
          <w:lang w:eastAsia="pl-PL"/>
        </w:rPr>
        <w:t>ww</w:t>
      </w:r>
      <w:proofErr w:type="spellEnd"/>
      <w:r w:rsidR="00910293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ustawy)</w:t>
      </w:r>
      <w:r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: </w:t>
      </w:r>
    </w:p>
    <w:p w14:paraId="729365E6" w14:textId="7708EFB2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1)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Kancelarii Sejmu;</w:t>
      </w:r>
    </w:p>
    <w:p w14:paraId="1BB92B28" w14:textId="2CE06558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2)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Kancelarii Senatu;</w:t>
      </w:r>
    </w:p>
    <w:p w14:paraId="48DAE391" w14:textId="67926D30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3)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Kancelarii Prezydenta Rzeczypospolitej Polskiej;</w:t>
      </w:r>
      <w:r w:rsidR="00910293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1C2268" w:rsidRPr="00C53A94">
        <w:rPr>
          <w:rFonts w:eastAsia="Times New Roman" w:cstheme="minorHAnsi"/>
          <w:color w:val="333333"/>
          <w:sz w:val="24"/>
          <w:szCs w:val="24"/>
          <w:lang w:eastAsia="pl-PL"/>
        </w:rPr>
        <w:t>(…)</w:t>
      </w:r>
    </w:p>
    <w:p w14:paraId="0AFA5CFC" w14:textId="2C5213DE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3b)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Sądzie Najwyższym;</w:t>
      </w:r>
      <w:r w:rsidR="00910293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1C2268" w:rsidRPr="00C53A94">
        <w:rPr>
          <w:rFonts w:eastAsia="Times New Roman" w:cstheme="minorHAnsi"/>
          <w:color w:val="333333"/>
          <w:sz w:val="24"/>
          <w:szCs w:val="24"/>
          <w:lang w:eastAsia="pl-PL"/>
        </w:rPr>
        <w:t>(…)</w:t>
      </w:r>
    </w:p>
    <w:p w14:paraId="41CDEB0A" w14:textId="0FC64AC2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6)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Kancelarii Trybunału Konstytucyjnego;</w:t>
      </w:r>
    </w:p>
    <w:p w14:paraId="13BEC104" w14:textId="452EAD0C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7)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Biurze Rzecznika Praw Obywatelskich;</w:t>
      </w:r>
    </w:p>
    <w:p w14:paraId="17FF7CE3" w14:textId="2AB18485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7a)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Biurze Rzecznika Praw Dziecka;</w:t>
      </w:r>
    </w:p>
    <w:p w14:paraId="3F66E06A" w14:textId="7735B004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7b)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Biurze Rzecznika Małych i Średnich Przedsiębiorców;</w:t>
      </w:r>
    </w:p>
    <w:p w14:paraId="68BC1514" w14:textId="61AE7127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8)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Biurze Krajowej Rady Radiofonii i Telewizji;</w:t>
      </w:r>
    </w:p>
    <w:p w14:paraId="1281808D" w14:textId="73B05520" w:rsidR="0093623C" w:rsidRPr="0093623C" w:rsidRDefault="0093623C" w:rsidP="00C53A94">
      <w:pPr>
        <w:shd w:val="clear" w:color="auto" w:fill="FFFFFF"/>
        <w:spacing w:after="72" w:line="396" w:lineRule="atLeast"/>
        <w:ind w:left="993" w:hanging="28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8a)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Urzędzie Prokuratorii Generalnej Rzeczypospolitej Polskiej w sprawach 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>n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ieuregulowanych w odrębnych przepisach;</w:t>
      </w:r>
    </w:p>
    <w:p w14:paraId="67123579" w14:textId="69E810C7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9)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Krajowym Biurze Wyborczym;</w:t>
      </w:r>
      <w:r w:rsidR="00910293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>(…)</w:t>
      </w:r>
    </w:p>
    <w:p w14:paraId="409A4DF4" w14:textId="2A3D2064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12)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regionalnych izbach obrachunkowych;</w:t>
      </w:r>
    </w:p>
    <w:p w14:paraId="7AAD722A" w14:textId="06105534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13)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Urzędzie Ochrony Danych Osobowych;</w:t>
      </w:r>
    </w:p>
    <w:p w14:paraId="6B019E01" w14:textId="3BA15A32" w:rsidR="0093623C" w:rsidRPr="0093623C" w:rsidRDefault="0093623C" w:rsidP="00C53A94">
      <w:pPr>
        <w:shd w:val="clear" w:color="auto" w:fill="FFFFFF"/>
        <w:spacing w:after="72" w:line="396" w:lineRule="atLeast"/>
        <w:ind w:left="993" w:hanging="28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14)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Instytucie Pamięci Narodowej - Komisji Ścigania Zbrodni przeciwko Narodowi Polskiemu;</w:t>
      </w:r>
    </w:p>
    <w:p w14:paraId="38178A2B" w14:textId="380E13BF" w:rsidR="0093623C" w:rsidRPr="0093623C" w:rsidRDefault="0093623C" w:rsidP="00C53A94">
      <w:pPr>
        <w:shd w:val="clear" w:color="auto" w:fill="FFFFFF"/>
        <w:spacing w:after="72" w:line="396" w:lineRule="atLeast"/>
        <w:ind w:left="993" w:hanging="28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15)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Urzędzie Państwowej Komisji do spraw wyjaśniania przypadków czynności skierowanych przeciwko wolności seksualnej i obyczajności wobec małoletniego poniżej lat 15.</w:t>
      </w:r>
    </w:p>
    <w:p w14:paraId="6D5D852D" w14:textId="161A428B" w:rsidR="0093623C" w:rsidRPr="0093623C" w:rsidRDefault="00910293" w:rsidP="00C53A9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3A9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</w:t>
      </w:r>
      <w:r w:rsidRPr="0093623C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st. 2 pkt 1, </w:t>
      </w:r>
      <w:r w:rsidRPr="00C53A9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2 i 4a)</w:t>
      </w:r>
      <w:r w:rsidR="004921C1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4921C1" w:rsidRPr="0093623C">
        <w:rPr>
          <w:rFonts w:eastAsia="Times New Roman" w:cstheme="minorHAnsi"/>
          <w:color w:val="333333"/>
          <w:sz w:val="24"/>
          <w:szCs w:val="24"/>
          <w:lang w:eastAsia="pl-PL"/>
        </w:rPr>
        <w:t>ustawy z dnia 16 września 1982 r. o pracownikach urzędów państwowych (Dz. U. z 2018 r. poz. 1915 oraz z 2019 r. poz. 1043 i 1820);</w:t>
      </w:r>
    </w:p>
    <w:p w14:paraId="37CB0CEE" w14:textId="0F18493A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1)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Kancelarii Prezesa Rady Ministrów,</w:t>
      </w:r>
    </w:p>
    <w:p w14:paraId="340BE7EB" w14:textId="492E546C" w:rsidR="00910293" w:rsidRPr="00C53A94" w:rsidRDefault="0093623C" w:rsidP="00C53A94">
      <w:pPr>
        <w:shd w:val="clear" w:color="auto" w:fill="FFFFFF"/>
        <w:spacing w:after="72" w:line="396" w:lineRule="atLeast"/>
        <w:ind w:left="993" w:hanging="28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2)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urzędach ministrów i przewodniczących komitetów wchodzących w skład Rady Ministrów oraz urzędach centralnych organów administracji rządowej,</w:t>
      </w:r>
      <w:r w:rsidR="00910293" w:rsidRPr="00C53A94">
        <w:rPr>
          <w:rFonts w:eastAsia="Times New Roman" w:cstheme="minorHAnsi"/>
          <w:color w:val="333333"/>
          <w:sz w:val="24"/>
          <w:szCs w:val="24"/>
          <w:lang w:eastAsia="pl-PL"/>
        </w:rPr>
        <w:t>(…)</w:t>
      </w:r>
    </w:p>
    <w:p w14:paraId="688049E5" w14:textId="5FD2C63C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4a)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Rządowym Centrum Legislacji,</w:t>
      </w:r>
    </w:p>
    <w:p w14:paraId="6672FF3C" w14:textId="634FEDC4" w:rsidR="0093623C" w:rsidRPr="0093623C" w:rsidRDefault="0093623C" w:rsidP="0093623C">
      <w:pPr>
        <w:shd w:val="clear" w:color="auto" w:fill="FFFFFF"/>
        <w:spacing w:after="72" w:line="39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3)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w instytucjach kultury;</w:t>
      </w:r>
    </w:p>
    <w:p w14:paraId="19AD9B7E" w14:textId="08777CCE" w:rsidR="0093623C" w:rsidRPr="00C53A94" w:rsidRDefault="0093623C" w:rsidP="004921C1">
      <w:pPr>
        <w:shd w:val="clear" w:color="auto" w:fill="FFFFFF"/>
        <w:spacing w:after="72" w:line="396" w:lineRule="atLeast"/>
        <w:ind w:left="284" w:hanging="284"/>
        <w:rPr>
          <w:rFonts w:cstheme="minorHAnsi"/>
          <w:sz w:val="24"/>
          <w:szCs w:val="24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4)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jednostkach, o których mowa w </w:t>
      </w:r>
      <w:r w:rsidRPr="0093623C">
        <w:rPr>
          <w:rFonts w:eastAsia="Times New Roman" w:cstheme="minorHAnsi"/>
          <w:color w:val="1B7AB8"/>
          <w:sz w:val="24"/>
          <w:szCs w:val="24"/>
          <w:u w:val="single"/>
          <w:lang w:eastAsia="pl-PL"/>
        </w:rPr>
        <w:t>art. 2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ustawy z dnia 14 grudnia 2016 r. - Prawo oświatowe (Dz. U. z 2019 r. poz. 1148, z </w:t>
      </w:r>
      <w:proofErr w:type="spellStart"/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późn</w:t>
      </w:r>
      <w:proofErr w:type="spellEnd"/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. zm.).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tj.</w:t>
      </w:r>
      <w:r w:rsidR="00910293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(stan na luty 2021 r., zachowana numeracja z </w:t>
      </w:r>
      <w:proofErr w:type="spellStart"/>
      <w:r w:rsidR="00910293" w:rsidRPr="00C53A94">
        <w:rPr>
          <w:rFonts w:eastAsia="Times New Roman" w:cstheme="minorHAnsi"/>
          <w:color w:val="333333"/>
          <w:sz w:val="24"/>
          <w:szCs w:val="24"/>
          <w:lang w:eastAsia="pl-PL"/>
        </w:rPr>
        <w:t>ww</w:t>
      </w:r>
      <w:proofErr w:type="spellEnd"/>
      <w:r w:rsidR="00910293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ustawy</w:t>
      </w:r>
      <w:r w:rsidR="00C53A94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: </w:t>
      </w:r>
    </w:p>
    <w:p w14:paraId="0C11C7F0" w14:textId="7FD598C4" w:rsidR="0093623C" w:rsidRPr="0093623C" w:rsidRDefault="0093623C" w:rsidP="00C53A94">
      <w:pPr>
        <w:shd w:val="clear" w:color="auto" w:fill="FFFFFF"/>
        <w:spacing w:after="72" w:line="396" w:lineRule="atLeast"/>
        <w:ind w:left="993" w:hanging="28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1)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przedszkola, w tym: specjalne, integracyjne, z oddziałami specjalnymi lub integracyjnymi, a także inne formy wychowania przedszkolnego;</w:t>
      </w:r>
    </w:p>
    <w:p w14:paraId="212FE93A" w14:textId="4052A4F8" w:rsidR="0093623C" w:rsidRPr="0093623C" w:rsidRDefault="0093623C" w:rsidP="00910293">
      <w:pPr>
        <w:shd w:val="clear" w:color="auto" w:fill="FFFFFF"/>
        <w:spacing w:after="0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2)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szkoły:</w:t>
      </w:r>
    </w:p>
    <w:p w14:paraId="461321E6" w14:textId="3583E4B6" w:rsidR="0093623C" w:rsidRPr="0093623C" w:rsidRDefault="0093623C" w:rsidP="00C53A94">
      <w:pPr>
        <w:shd w:val="clear" w:color="auto" w:fill="FFFFFF"/>
        <w:spacing w:after="0" w:line="396" w:lineRule="atLeast"/>
        <w:ind w:left="99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a)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podstawowe, w tym: specjalne, integracyjne, z oddziałami przedszkolnymi, integracyjnymi, specjalnymi, przysposabiającymi do pracy, dwujęzycznymi, sportowymi i mistrzostwa sportowego, sportowe i mistrzostwa sportowego,</w:t>
      </w:r>
    </w:p>
    <w:p w14:paraId="67084780" w14:textId="1FE9E1FA" w:rsidR="0093623C" w:rsidRPr="0093623C" w:rsidRDefault="0093623C" w:rsidP="00C53A94">
      <w:pPr>
        <w:shd w:val="clear" w:color="auto" w:fill="FFFFFF"/>
        <w:spacing w:after="0" w:line="396" w:lineRule="atLeast"/>
        <w:ind w:left="99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b)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ponadpodstawowe, w tym: specjalne, integracyjne, dwujęzyczne, z oddziałami integracyjnymi, specjalnymi, dwujęzycznymi, przygotowania wojskowego, sportowymi i mistrzostwa sportowego, sportowe, mistrzostwa sportowego, rolnicze, leśne, morskie, żeglugi śródlądowej oraz rybołówstwa,</w:t>
      </w:r>
    </w:p>
    <w:p w14:paraId="43ABD643" w14:textId="6A8EEEB6" w:rsidR="0093623C" w:rsidRPr="0093623C" w:rsidRDefault="0093623C" w:rsidP="00C53A94">
      <w:pPr>
        <w:shd w:val="clear" w:color="auto" w:fill="FFFFFF"/>
        <w:spacing w:after="72" w:line="396" w:lineRule="atLeast"/>
        <w:ind w:left="99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c)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artystyczne;</w:t>
      </w:r>
    </w:p>
    <w:p w14:paraId="32479D3C" w14:textId="0868B37B" w:rsidR="0093623C" w:rsidRPr="0093623C" w:rsidRDefault="0093623C" w:rsidP="00C53A94">
      <w:pPr>
        <w:shd w:val="clear" w:color="auto" w:fill="FFFFFF"/>
        <w:spacing w:after="72" w:line="396" w:lineRule="atLeast"/>
        <w:ind w:left="993" w:hanging="28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3)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placówki oświatowo-wychowawcze, w tym szkolne schroniska młodzieżowe, umożliwiające rozwijanie zainteresowań i uzdolnień oraz korzystanie z różnych form wypoczynku i organizacji czasu wolnego;</w:t>
      </w:r>
    </w:p>
    <w:p w14:paraId="0067D8EC" w14:textId="33BA36B9" w:rsidR="0093623C" w:rsidRPr="0093623C" w:rsidRDefault="0093623C" w:rsidP="00C53A94">
      <w:pPr>
        <w:shd w:val="clear" w:color="auto" w:fill="FFFFFF"/>
        <w:spacing w:after="72" w:line="396" w:lineRule="atLeast"/>
        <w:ind w:left="993" w:hanging="28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4)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placówki kształcenia ustawicznego oraz centra kształcenia zawodowego, umożliwiające uzyskanie i uzupełnienie wiedzy, umiejętności i kwalifikacji zawodowych;</w:t>
      </w:r>
    </w:p>
    <w:p w14:paraId="2AF98C35" w14:textId="09D22429" w:rsidR="0093623C" w:rsidRPr="0093623C" w:rsidRDefault="0093623C" w:rsidP="00C53A94">
      <w:pPr>
        <w:shd w:val="clear" w:color="auto" w:fill="FFFFFF"/>
        <w:spacing w:after="72" w:line="396" w:lineRule="atLeast"/>
        <w:ind w:left="993" w:hanging="28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5)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placówki artystyczne - ogniska artystyczne umożliwiające rozwijanie zainteresowań i uzdolnień artystycznych;</w:t>
      </w:r>
    </w:p>
    <w:p w14:paraId="4284A91E" w14:textId="5DC20146" w:rsidR="0093623C" w:rsidRPr="0093623C" w:rsidRDefault="0093623C" w:rsidP="00C53A94">
      <w:pPr>
        <w:shd w:val="clear" w:color="auto" w:fill="FFFFFF"/>
        <w:spacing w:after="72" w:line="396" w:lineRule="atLeast"/>
        <w:ind w:left="993" w:hanging="28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6)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poradnie psychologiczno-pedagogiczne, w tym poradnie specjalistyczne udzielające dzieciom, młodzieży, rodzicom i nauczycielom pomocy psychologiczno-pedagogicznej, a także pomocy uczniom w wyborze kierunku kształcenia i zawodu;</w:t>
      </w:r>
    </w:p>
    <w:p w14:paraId="7658C048" w14:textId="76B7C619" w:rsidR="0093623C" w:rsidRPr="0093623C" w:rsidRDefault="0093623C" w:rsidP="00C53A94">
      <w:pPr>
        <w:shd w:val="clear" w:color="auto" w:fill="FFFFFF"/>
        <w:spacing w:after="72" w:line="396" w:lineRule="atLeast"/>
        <w:ind w:left="993" w:hanging="28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7)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młodzieżowe ośrodki wychowawcze, 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w art. 36 ust. 17, a także dzieciom i młodzieży z niepełnosprawnościami sprzężonymi, z których jedną z niepełnosprawności jest niepełnosprawność intelektualna, realizację odpowiednio obowiązku, o którym mowa w art. 31 ust. 4, obowiązku szkolnego i obowiązku nauki;</w:t>
      </w:r>
    </w:p>
    <w:p w14:paraId="45D588EF" w14:textId="0337ADF6" w:rsidR="0093623C" w:rsidRPr="0093623C" w:rsidRDefault="0093623C" w:rsidP="00C53A94">
      <w:pPr>
        <w:shd w:val="clear" w:color="auto" w:fill="FFFFFF"/>
        <w:spacing w:after="72" w:line="396" w:lineRule="atLeast"/>
        <w:ind w:left="993" w:hanging="28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8)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placówki zapewniające opiekę i wychowanie uczniom w okresie pobierania nauki poza miejscem stałego zamieszkania;</w:t>
      </w:r>
    </w:p>
    <w:p w14:paraId="2BF31F8D" w14:textId="0A197A08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9)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placówki doskonalenia nauczycieli;</w:t>
      </w:r>
    </w:p>
    <w:p w14:paraId="290E3F30" w14:textId="0E6B3936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10)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biblioteki pedagogiczne;</w:t>
      </w:r>
    </w:p>
    <w:p w14:paraId="229ADB8C" w14:textId="427E8ED8" w:rsidR="0093623C" w:rsidRPr="0093623C" w:rsidRDefault="0093623C" w:rsidP="00910293">
      <w:pPr>
        <w:shd w:val="clear" w:color="auto" w:fill="FFFFFF"/>
        <w:spacing w:after="72" w:line="396" w:lineRule="atLeast"/>
        <w:ind w:left="70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11)</w:t>
      </w:r>
      <w:r w:rsidR="00E80A58" w:rsidRPr="00C53A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93623C">
        <w:rPr>
          <w:rFonts w:eastAsia="Times New Roman" w:cstheme="minorHAnsi"/>
          <w:color w:val="333333"/>
          <w:sz w:val="24"/>
          <w:szCs w:val="24"/>
          <w:lang w:eastAsia="pl-PL"/>
        </w:rPr>
        <w:t>kolegia pracowników służb społecznych.</w:t>
      </w:r>
    </w:p>
    <w:p w14:paraId="1F31BF83" w14:textId="77777777" w:rsidR="0093623C" w:rsidRPr="00C53A94" w:rsidRDefault="0093623C">
      <w:pPr>
        <w:rPr>
          <w:rFonts w:cstheme="minorHAnsi"/>
          <w:sz w:val="24"/>
          <w:szCs w:val="24"/>
        </w:rPr>
      </w:pPr>
    </w:p>
    <w:sectPr w:rsidR="0093623C" w:rsidRPr="00C5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84F"/>
    <w:multiLevelType w:val="hybridMultilevel"/>
    <w:tmpl w:val="CF822400"/>
    <w:lvl w:ilvl="0" w:tplc="94A29D96">
      <w:start w:val="1"/>
      <w:numFmt w:val="ordinal"/>
      <w:lvlText w:val="%1"/>
      <w:lvlJc w:val="left"/>
      <w:pPr>
        <w:tabs>
          <w:tab w:val="num" w:pos="1800"/>
        </w:tabs>
        <w:ind w:left="1505" w:hanging="425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4FB1"/>
    <w:multiLevelType w:val="hybridMultilevel"/>
    <w:tmpl w:val="BED68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3C"/>
    <w:rsid w:val="0002013A"/>
    <w:rsid w:val="001C2268"/>
    <w:rsid w:val="004921C1"/>
    <w:rsid w:val="0063600C"/>
    <w:rsid w:val="008C2652"/>
    <w:rsid w:val="00910293"/>
    <w:rsid w:val="0093623C"/>
    <w:rsid w:val="00C53A94"/>
    <w:rsid w:val="00E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26B4"/>
  <w15:chartTrackingRefBased/>
  <w15:docId w15:val="{DF6F4CEE-8043-4522-B70E-CF0F8FCA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3623C"/>
  </w:style>
  <w:style w:type="character" w:styleId="Hipercze">
    <w:name w:val="Hyperlink"/>
    <w:basedOn w:val="Domylnaczcionkaakapitu"/>
    <w:uiPriority w:val="99"/>
    <w:semiHidden/>
    <w:unhideWhenUsed/>
    <w:rsid w:val="0093623C"/>
    <w:rPr>
      <w:color w:val="0000FF"/>
      <w:u w:val="single"/>
    </w:rPr>
  </w:style>
  <w:style w:type="character" w:customStyle="1" w:styleId="alb-s">
    <w:name w:val="a_lb-s"/>
    <w:basedOn w:val="Domylnaczcionkaakapitu"/>
    <w:rsid w:val="0093623C"/>
  </w:style>
  <w:style w:type="paragraph" w:styleId="NormalnyWeb">
    <w:name w:val="Normal (Web)"/>
    <w:basedOn w:val="Normalny"/>
    <w:uiPriority w:val="99"/>
    <w:semiHidden/>
    <w:unhideWhenUsed/>
    <w:rsid w:val="0093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C226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C226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C2268"/>
    <w:pPr>
      <w:spacing w:after="0" w:line="240" w:lineRule="auto"/>
      <w:jc w:val="center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C2268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2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268"/>
  </w:style>
  <w:style w:type="paragraph" w:styleId="Akapitzlist">
    <w:name w:val="List Paragraph"/>
    <w:basedOn w:val="Normalny"/>
    <w:uiPriority w:val="34"/>
    <w:qFormat/>
    <w:rsid w:val="001C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7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3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2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65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6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05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19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5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3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4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69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6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8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5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7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29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98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0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7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7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6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41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39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52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3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605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6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84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79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3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17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35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-1lex-1pl-1ym3yi9nc042e.han.uek.kra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-1lex-1pl-1ym3yi9nc042e.han.uek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-1lex-1pl-1ym3yi9nc042e.han.uek.krakow.pl/" TargetMode="External"/><Relationship Id="rId5" Type="http://schemas.openxmlformats.org/officeDocument/2006/relationships/hyperlink" Target="https://sip-1lex-1pl-1ym3yi9nc042e.han.uek.krak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Krawczyk</dc:creator>
  <cp:keywords/>
  <dc:description/>
  <cp:lastModifiedBy>Małgorzata Bakalarz</cp:lastModifiedBy>
  <cp:revision>2</cp:revision>
  <cp:lastPrinted>2021-02-09T07:12:00Z</cp:lastPrinted>
  <dcterms:created xsi:type="dcterms:W3CDTF">2021-02-09T07:47:00Z</dcterms:created>
  <dcterms:modified xsi:type="dcterms:W3CDTF">2021-02-09T07:47:00Z</dcterms:modified>
</cp:coreProperties>
</file>