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70353" w14:textId="77777777" w:rsidR="00892827" w:rsidRDefault="007773D8" w:rsidP="00892827">
      <w:pPr>
        <w:spacing w:after="500" w:line="240" w:lineRule="auto"/>
        <w:outlineLvl w:val="3"/>
        <w:rPr>
          <w:rFonts w:eastAsia="Times New Roman" w:cstheme="minorHAnsi"/>
          <w:b/>
          <w:sz w:val="30"/>
          <w:szCs w:val="30"/>
          <w:lang w:eastAsia="pl-PL"/>
        </w:rPr>
      </w:pPr>
      <w:bookmarkStart w:id="0" w:name="_GoBack"/>
      <w:bookmarkEnd w:id="0"/>
      <w:r w:rsidRPr="007773D8">
        <w:rPr>
          <w:rFonts w:eastAsia="Times New Roman" w:cstheme="minorHAnsi"/>
          <w:b/>
          <w:sz w:val="30"/>
          <w:szCs w:val="30"/>
          <w:lang w:eastAsia="pl-PL"/>
        </w:rPr>
        <w:t>Załącznik</w:t>
      </w:r>
      <w:r w:rsidR="00892827">
        <w:rPr>
          <w:rFonts w:eastAsia="Times New Roman" w:cstheme="minorHAnsi"/>
          <w:b/>
          <w:sz w:val="30"/>
          <w:szCs w:val="30"/>
          <w:lang w:eastAsia="pl-PL"/>
        </w:rPr>
        <w:t xml:space="preserve"> nr 1</w:t>
      </w:r>
    </w:p>
    <w:p w14:paraId="1BFE4416" w14:textId="13CB71BC" w:rsidR="00DC37C2" w:rsidRPr="007773D8" w:rsidRDefault="00A2783F" w:rsidP="007773D8">
      <w:pPr>
        <w:spacing w:after="500" w:line="240" w:lineRule="auto"/>
        <w:jc w:val="center"/>
        <w:outlineLvl w:val="3"/>
        <w:rPr>
          <w:rFonts w:eastAsia="Times New Roman" w:cstheme="minorHAnsi"/>
          <w:b/>
          <w:i/>
          <w:sz w:val="36"/>
          <w:szCs w:val="36"/>
          <w:lang w:eastAsia="pl-PL"/>
        </w:rPr>
      </w:pPr>
      <w:r w:rsidRPr="007773D8">
        <w:rPr>
          <w:rFonts w:eastAsia="Times New Roman" w:cstheme="minorHAnsi"/>
          <w:b/>
          <w:sz w:val="30"/>
          <w:szCs w:val="30"/>
          <w:lang w:eastAsia="pl-PL"/>
        </w:rPr>
        <w:t xml:space="preserve"> do </w:t>
      </w:r>
      <w:r w:rsidRPr="007773D8">
        <w:rPr>
          <w:rFonts w:eastAsia="Times New Roman" w:cstheme="minorHAnsi"/>
          <w:b/>
          <w:i/>
          <w:sz w:val="30"/>
          <w:szCs w:val="30"/>
          <w:lang w:eastAsia="pl-PL"/>
        </w:rPr>
        <w:t>Zarządz</w:t>
      </w:r>
      <w:r w:rsidR="00EE0412" w:rsidRPr="007773D8">
        <w:rPr>
          <w:rFonts w:eastAsia="Times New Roman" w:cstheme="minorHAnsi"/>
          <w:b/>
          <w:i/>
          <w:sz w:val="30"/>
          <w:szCs w:val="30"/>
          <w:lang w:eastAsia="pl-PL"/>
        </w:rPr>
        <w:t>ania Rektora nr R-</w:t>
      </w:r>
      <w:r w:rsidR="007773D8" w:rsidRPr="007773D8">
        <w:rPr>
          <w:rFonts w:eastAsia="Times New Roman" w:cstheme="minorHAnsi"/>
          <w:b/>
          <w:i/>
          <w:sz w:val="30"/>
          <w:szCs w:val="30"/>
          <w:lang w:eastAsia="pl-PL"/>
        </w:rPr>
        <w:t>…..</w:t>
      </w:r>
      <w:r w:rsidR="00EE0412" w:rsidRPr="007773D8">
        <w:rPr>
          <w:rFonts w:eastAsia="Times New Roman" w:cstheme="minorHAnsi"/>
          <w:b/>
          <w:i/>
          <w:sz w:val="30"/>
          <w:szCs w:val="30"/>
          <w:lang w:eastAsia="pl-PL"/>
        </w:rPr>
        <w:t>/</w:t>
      </w:r>
      <w:r w:rsidR="00EE0412" w:rsidRPr="007773D8">
        <w:rPr>
          <w:rFonts w:eastAsia="Times New Roman" w:cstheme="minorHAnsi"/>
          <w:b/>
          <w:sz w:val="30"/>
          <w:szCs w:val="30"/>
          <w:lang w:eastAsia="pl-PL"/>
        </w:rPr>
        <w:t xml:space="preserve">2020 </w:t>
      </w:r>
      <w:r w:rsidRPr="007773D8">
        <w:rPr>
          <w:rFonts w:eastAsia="Times New Roman" w:cstheme="minorHAnsi"/>
          <w:b/>
          <w:sz w:val="30"/>
          <w:szCs w:val="30"/>
          <w:lang w:eastAsia="pl-PL"/>
        </w:rPr>
        <w:t>z</w:t>
      </w:r>
      <w:r w:rsidR="007773D8" w:rsidRPr="007773D8">
        <w:rPr>
          <w:rFonts w:eastAsia="Times New Roman" w:cstheme="minorHAnsi"/>
          <w:b/>
          <w:sz w:val="30"/>
          <w:szCs w:val="30"/>
          <w:lang w:eastAsia="pl-PL"/>
        </w:rPr>
        <w:t> dnia </w:t>
      </w:r>
      <w:r w:rsidR="001C0BC7">
        <w:rPr>
          <w:rFonts w:eastAsia="Times New Roman" w:cstheme="minorHAnsi"/>
          <w:b/>
          <w:sz w:val="30"/>
          <w:szCs w:val="30"/>
          <w:lang w:eastAsia="pl-PL"/>
        </w:rPr>
        <w:t>……………… 2020 </w:t>
      </w:r>
      <w:r w:rsidR="007773D8" w:rsidRPr="007773D8">
        <w:rPr>
          <w:rFonts w:eastAsia="Times New Roman" w:cstheme="minorHAnsi"/>
          <w:b/>
          <w:sz w:val="30"/>
          <w:szCs w:val="30"/>
          <w:lang w:eastAsia="pl-PL"/>
        </w:rPr>
        <w:t>r. zmieniające</w:t>
      </w:r>
      <w:r w:rsidR="007773D8">
        <w:rPr>
          <w:rFonts w:eastAsia="Times New Roman" w:cstheme="minorHAnsi"/>
          <w:b/>
          <w:sz w:val="30"/>
          <w:szCs w:val="30"/>
          <w:lang w:eastAsia="pl-PL"/>
        </w:rPr>
        <w:t xml:space="preserve"> </w:t>
      </w:r>
      <w:r w:rsidR="007773D8" w:rsidRPr="007773D8">
        <w:rPr>
          <w:rFonts w:eastAsia="Times New Roman" w:cstheme="minorHAnsi"/>
          <w:b/>
          <w:i/>
          <w:sz w:val="30"/>
          <w:szCs w:val="30"/>
          <w:lang w:eastAsia="pl-PL"/>
        </w:rPr>
        <w:t>Zarządzenie Rektora nr R-0201-31/2020 z dnia 12 maja 2020 r.</w:t>
      </w:r>
    </w:p>
    <w:p w14:paraId="0486C814" w14:textId="77777777" w:rsidR="00DC37C2" w:rsidRPr="001A4B6A" w:rsidRDefault="009E70D6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P</w:t>
      </w:r>
      <w:r w:rsidR="00CD24F4" w:rsidRPr="001A4B6A">
        <w:rPr>
          <w:rFonts w:eastAsia="Times New Roman" w:cstheme="minorHAnsi"/>
          <w:sz w:val="30"/>
          <w:szCs w:val="30"/>
          <w:lang w:eastAsia="pl-PL"/>
        </w:rPr>
        <w:t>rzed rozpoczęciem sesji zaliczeniowej i egzaminacyjnej</w:t>
      </w:r>
    </w:p>
    <w:p w14:paraId="41B650B4" w14:textId="77777777" w:rsidR="00DC37C2" w:rsidRPr="001A4B6A" w:rsidRDefault="00DC37C2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Zgłoszenie terminu </w:t>
      </w:r>
      <w:r w:rsidR="00D838CC" w:rsidRPr="001A4B6A">
        <w:rPr>
          <w:rFonts w:eastAsia="Times New Roman" w:cstheme="minorHAnsi"/>
          <w:sz w:val="24"/>
          <w:szCs w:val="24"/>
          <w:lang w:eastAsia="pl-PL"/>
        </w:rPr>
        <w:t>kolokwium</w:t>
      </w:r>
      <w:r w:rsidR="00F4579A" w:rsidRPr="001A4B6A">
        <w:rPr>
          <w:rFonts w:eastAsia="Times New Roman" w:cstheme="minorHAnsi"/>
          <w:sz w:val="24"/>
          <w:szCs w:val="24"/>
          <w:lang w:eastAsia="pl-PL"/>
        </w:rPr>
        <w:t xml:space="preserve"> zaliczenioweg</w:t>
      </w:r>
      <w:r w:rsidR="003476BF" w:rsidRPr="001A4B6A">
        <w:rPr>
          <w:rFonts w:eastAsia="Times New Roman" w:cstheme="minorHAnsi"/>
          <w:sz w:val="24"/>
          <w:szCs w:val="24"/>
          <w:lang w:eastAsia="pl-PL"/>
        </w:rPr>
        <w:t>o</w:t>
      </w:r>
      <w:r w:rsidRPr="001A4B6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E7186" w:rsidRPr="001A4B6A">
        <w:rPr>
          <w:rFonts w:eastAsia="Times New Roman" w:cstheme="minorHAnsi"/>
          <w:sz w:val="24"/>
          <w:szCs w:val="24"/>
          <w:lang w:eastAsia="pl-PL"/>
        </w:rPr>
        <w:t>lub</w:t>
      </w:r>
      <w:r w:rsidRPr="001A4B6A">
        <w:rPr>
          <w:rFonts w:eastAsia="Times New Roman" w:cstheme="minorHAnsi"/>
          <w:sz w:val="24"/>
          <w:szCs w:val="24"/>
          <w:lang w:eastAsia="pl-PL"/>
        </w:rPr>
        <w:t xml:space="preserve"> egzaminu do Działu Nauczania</w:t>
      </w:r>
    </w:p>
    <w:p w14:paraId="0A42CE07" w14:textId="23098333" w:rsidR="00727B23" w:rsidRPr="001A4B6A" w:rsidRDefault="00DC37C2" w:rsidP="00AC5E8C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</w:t>
      </w:r>
      <w:r w:rsidRPr="001A4B6A">
        <w:rPr>
          <w:rFonts w:cstheme="minorHAnsi"/>
          <w:i/>
          <w:sz w:val="18"/>
          <w:szCs w:val="18"/>
        </w:rPr>
        <w:t>nr R-0201-31/2020</w:t>
      </w:r>
      <w:r w:rsidRPr="001A4B6A">
        <w:rPr>
          <w:rFonts w:cstheme="minorHAnsi"/>
          <w:sz w:val="18"/>
          <w:szCs w:val="18"/>
        </w:rPr>
        <w:t xml:space="preserve"> </w:t>
      </w:r>
      <w:r w:rsidR="00104E50" w:rsidRPr="001A4B6A">
        <w:rPr>
          <w:rFonts w:cstheme="minorHAnsi"/>
          <w:sz w:val="18"/>
          <w:szCs w:val="18"/>
        </w:rPr>
        <w:t xml:space="preserve">z dnia 12 maja br. </w:t>
      </w:r>
      <w:r w:rsidRPr="001A4B6A">
        <w:rPr>
          <w:rFonts w:cstheme="minorHAnsi"/>
          <w:sz w:val="18"/>
          <w:szCs w:val="18"/>
        </w:rPr>
        <w:t xml:space="preserve">(§2, ust. 5) </w:t>
      </w:r>
      <w:r w:rsidR="007C45DB" w:rsidRPr="001A4B6A">
        <w:rPr>
          <w:rFonts w:cstheme="minorHAnsi"/>
          <w:b/>
          <w:sz w:val="18"/>
          <w:szCs w:val="18"/>
        </w:rPr>
        <w:t>k</w:t>
      </w:r>
      <w:r w:rsidRPr="001A4B6A">
        <w:rPr>
          <w:rFonts w:cstheme="minorHAnsi"/>
          <w:b/>
          <w:sz w:val="18"/>
          <w:szCs w:val="18"/>
        </w:rPr>
        <w:t>ażdy termin zaliczenia i egzaminu należy zgłosić do Działu Nauczania</w:t>
      </w:r>
      <w:r w:rsidRPr="001A4B6A">
        <w:rPr>
          <w:rFonts w:cstheme="minorHAnsi"/>
          <w:sz w:val="18"/>
          <w:szCs w:val="18"/>
        </w:rPr>
        <w:t xml:space="preserve"> </w:t>
      </w:r>
      <w:r w:rsidR="001E7186" w:rsidRPr="001A4B6A">
        <w:rPr>
          <w:rFonts w:cstheme="minorHAnsi"/>
          <w:sz w:val="18"/>
          <w:szCs w:val="18"/>
        </w:rPr>
        <w:t xml:space="preserve">nie </w:t>
      </w:r>
      <w:r w:rsidRPr="001A4B6A">
        <w:rPr>
          <w:rFonts w:cstheme="minorHAnsi"/>
          <w:sz w:val="18"/>
          <w:szCs w:val="18"/>
        </w:rPr>
        <w:t xml:space="preserve">później niż </w:t>
      </w:r>
      <w:r w:rsidR="00AC5E8C" w:rsidRPr="001A4B6A">
        <w:rPr>
          <w:rFonts w:cstheme="minorHAnsi"/>
          <w:sz w:val="18"/>
          <w:szCs w:val="18"/>
        </w:rPr>
        <w:t>7</w:t>
      </w:r>
      <w:r w:rsidR="007C45DB" w:rsidRPr="001A4B6A">
        <w:rPr>
          <w:rFonts w:cstheme="minorHAnsi"/>
          <w:sz w:val="18"/>
          <w:szCs w:val="18"/>
        </w:rPr>
        <w:t xml:space="preserve"> </w:t>
      </w:r>
      <w:r w:rsidR="003476BF" w:rsidRPr="001A4B6A">
        <w:rPr>
          <w:rFonts w:cstheme="minorHAnsi"/>
          <w:sz w:val="18"/>
          <w:szCs w:val="18"/>
        </w:rPr>
        <w:t xml:space="preserve">(optymalnie na 10) </w:t>
      </w:r>
      <w:r w:rsidR="007C45DB" w:rsidRPr="001A4B6A">
        <w:rPr>
          <w:rFonts w:cstheme="minorHAnsi"/>
          <w:sz w:val="18"/>
          <w:szCs w:val="18"/>
        </w:rPr>
        <w:t xml:space="preserve">dni </w:t>
      </w:r>
      <w:r w:rsidRPr="001A4B6A">
        <w:rPr>
          <w:rFonts w:cstheme="minorHAnsi"/>
          <w:sz w:val="18"/>
          <w:szCs w:val="18"/>
        </w:rPr>
        <w:t xml:space="preserve">przed </w:t>
      </w:r>
      <w:r w:rsidR="007C45DB" w:rsidRPr="001A4B6A">
        <w:rPr>
          <w:rFonts w:cstheme="minorHAnsi"/>
          <w:sz w:val="18"/>
          <w:szCs w:val="18"/>
        </w:rPr>
        <w:t>planowaną realizacją</w:t>
      </w:r>
      <w:r w:rsidR="009E70D6" w:rsidRPr="001A4B6A">
        <w:rPr>
          <w:rFonts w:cstheme="minorHAnsi"/>
          <w:sz w:val="18"/>
          <w:szCs w:val="18"/>
        </w:rPr>
        <w:t xml:space="preserve"> zaliczenia końcowego przedmiotu</w:t>
      </w:r>
      <w:r w:rsidR="007C45DB" w:rsidRPr="001A4B6A">
        <w:rPr>
          <w:rFonts w:cstheme="minorHAnsi"/>
          <w:sz w:val="18"/>
          <w:szCs w:val="18"/>
        </w:rPr>
        <w:t>. U</w:t>
      </w:r>
      <w:r w:rsidRPr="001A4B6A">
        <w:rPr>
          <w:rFonts w:cstheme="minorHAnsi"/>
          <w:sz w:val="18"/>
          <w:szCs w:val="18"/>
        </w:rPr>
        <w:t xml:space="preserve">waga! </w:t>
      </w:r>
      <w:r w:rsidR="001E7186" w:rsidRPr="001A4B6A">
        <w:rPr>
          <w:rFonts w:cstheme="minorHAnsi"/>
          <w:sz w:val="18"/>
          <w:szCs w:val="18"/>
        </w:rPr>
        <w:t xml:space="preserve">Obowiązek </w:t>
      </w:r>
      <w:r w:rsidR="009E70D6" w:rsidRPr="001A4B6A">
        <w:rPr>
          <w:rFonts w:cstheme="minorHAnsi"/>
          <w:sz w:val="18"/>
          <w:szCs w:val="18"/>
        </w:rPr>
        <w:t xml:space="preserve">ten </w:t>
      </w:r>
      <w:r w:rsidR="007C45DB" w:rsidRPr="001A4B6A">
        <w:rPr>
          <w:rFonts w:cstheme="minorHAnsi"/>
          <w:sz w:val="18"/>
          <w:szCs w:val="18"/>
        </w:rPr>
        <w:t>d</w:t>
      </w:r>
      <w:r w:rsidRPr="001A4B6A">
        <w:rPr>
          <w:rFonts w:cstheme="minorHAnsi"/>
          <w:sz w:val="18"/>
          <w:szCs w:val="18"/>
        </w:rPr>
        <w:t xml:space="preserve">otyczy również </w:t>
      </w:r>
      <w:r w:rsidR="009E70D6" w:rsidRPr="001A4B6A">
        <w:rPr>
          <w:rFonts w:cstheme="minorHAnsi"/>
          <w:sz w:val="18"/>
          <w:szCs w:val="18"/>
        </w:rPr>
        <w:t xml:space="preserve">kolokwiów </w:t>
      </w:r>
      <w:r w:rsidR="00B23030" w:rsidRPr="001A4B6A">
        <w:rPr>
          <w:rFonts w:cstheme="minorHAnsi"/>
          <w:sz w:val="18"/>
          <w:szCs w:val="18"/>
        </w:rPr>
        <w:t xml:space="preserve">zaliczeniowych </w:t>
      </w:r>
      <w:r w:rsidRPr="001A4B6A">
        <w:rPr>
          <w:rFonts w:cstheme="minorHAnsi"/>
          <w:sz w:val="18"/>
          <w:szCs w:val="18"/>
        </w:rPr>
        <w:t xml:space="preserve">i egzaminów odbywających się przed rozpoczęciem sesji, tj. </w:t>
      </w:r>
      <w:r w:rsidR="007C45DB" w:rsidRPr="001A4B6A">
        <w:rPr>
          <w:rFonts w:cstheme="minorHAnsi"/>
          <w:b/>
          <w:sz w:val="18"/>
          <w:szCs w:val="18"/>
        </w:rPr>
        <w:t>p</w:t>
      </w:r>
      <w:r w:rsidR="00AC5E8C" w:rsidRPr="001A4B6A">
        <w:rPr>
          <w:rFonts w:cstheme="minorHAnsi"/>
          <w:b/>
          <w:sz w:val="18"/>
          <w:szCs w:val="18"/>
        </w:rPr>
        <w:t xml:space="preserve">rzed </w:t>
      </w:r>
      <w:r w:rsidRPr="001A4B6A">
        <w:rPr>
          <w:rFonts w:cstheme="minorHAnsi"/>
          <w:b/>
          <w:sz w:val="18"/>
          <w:szCs w:val="18"/>
        </w:rPr>
        <w:t>1</w:t>
      </w:r>
      <w:r w:rsidR="00AC5E8C" w:rsidRPr="001A4B6A">
        <w:rPr>
          <w:rFonts w:cstheme="minorHAnsi"/>
          <w:b/>
          <w:sz w:val="18"/>
          <w:szCs w:val="18"/>
        </w:rPr>
        <w:t>5</w:t>
      </w:r>
      <w:r w:rsidRPr="001A4B6A">
        <w:rPr>
          <w:rFonts w:cstheme="minorHAnsi"/>
          <w:b/>
          <w:sz w:val="18"/>
          <w:szCs w:val="18"/>
        </w:rPr>
        <w:t xml:space="preserve"> czerw</w:t>
      </w:r>
      <w:r w:rsidR="007C45DB" w:rsidRPr="001A4B6A">
        <w:rPr>
          <w:rFonts w:cstheme="minorHAnsi"/>
          <w:b/>
          <w:sz w:val="18"/>
          <w:szCs w:val="18"/>
        </w:rPr>
        <w:t>ca br</w:t>
      </w:r>
      <w:r w:rsidR="00727B23" w:rsidRPr="001A4B6A">
        <w:rPr>
          <w:rFonts w:cstheme="minorHAnsi"/>
          <w:b/>
          <w:sz w:val="18"/>
          <w:szCs w:val="18"/>
        </w:rPr>
        <w:t xml:space="preserve">. </w:t>
      </w:r>
      <w:r w:rsidR="00727B23" w:rsidRPr="001A4B6A">
        <w:rPr>
          <w:rFonts w:cstheme="minorHAnsi"/>
          <w:sz w:val="18"/>
          <w:szCs w:val="18"/>
        </w:rPr>
        <w:t>(w tym tzw. terminów zerowych)</w:t>
      </w:r>
      <w:r w:rsidR="007C45DB" w:rsidRPr="001A4B6A">
        <w:rPr>
          <w:rFonts w:cstheme="minorHAnsi"/>
          <w:sz w:val="18"/>
          <w:szCs w:val="18"/>
        </w:rPr>
        <w:t>.</w:t>
      </w:r>
    </w:p>
    <w:p w14:paraId="3FE6A4B4" w14:textId="77777777" w:rsidR="007C45DB" w:rsidRPr="001A4B6A" w:rsidRDefault="007C45DB" w:rsidP="00AC5E8C">
      <w:pPr>
        <w:pStyle w:val="Akapitzlist"/>
        <w:spacing w:before="120" w:after="0" w:line="240" w:lineRule="auto"/>
        <w:ind w:left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W </w:t>
      </w:r>
      <w:r w:rsidR="00727B23" w:rsidRPr="001A4B6A">
        <w:rPr>
          <w:rFonts w:cstheme="minorHAnsi"/>
          <w:sz w:val="18"/>
          <w:szCs w:val="18"/>
        </w:rPr>
        <w:t xml:space="preserve">w.w. </w:t>
      </w:r>
      <w:r w:rsidRPr="001A4B6A">
        <w:rPr>
          <w:rFonts w:cstheme="minorHAnsi"/>
          <w:sz w:val="18"/>
          <w:szCs w:val="18"/>
        </w:rPr>
        <w:t>zgłoszeniu</w:t>
      </w:r>
      <w:r w:rsidR="00DC37C2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>należy podać następujące dane:</w:t>
      </w:r>
    </w:p>
    <w:p w14:paraId="0E497625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imię i nazwisko</w:t>
      </w:r>
    </w:p>
    <w:p w14:paraId="33461A5F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nazwa przedmiotu</w:t>
      </w:r>
    </w:p>
    <w:p w14:paraId="236E7971" w14:textId="197F9A6F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data </w:t>
      </w:r>
      <w:r w:rsidR="007C45DB" w:rsidRPr="001A4B6A">
        <w:rPr>
          <w:rFonts w:cstheme="minorHAnsi"/>
          <w:sz w:val="18"/>
          <w:szCs w:val="18"/>
        </w:rPr>
        <w:t>oraz</w:t>
      </w:r>
      <w:r w:rsidRPr="001A4B6A">
        <w:rPr>
          <w:rFonts w:cstheme="minorHAnsi"/>
          <w:sz w:val="18"/>
          <w:szCs w:val="18"/>
        </w:rPr>
        <w:t xml:space="preserve"> </w:t>
      </w:r>
      <w:r w:rsidR="007C45DB" w:rsidRPr="001A4B6A">
        <w:rPr>
          <w:rFonts w:cstheme="minorHAnsi"/>
          <w:sz w:val="18"/>
          <w:szCs w:val="18"/>
        </w:rPr>
        <w:t>przedział czasowy</w:t>
      </w:r>
      <w:r w:rsidRPr="001A4B6A">
        <w:rPr>
          <w:rFonts w:cstheme="minorHAnsi"/>
          <w:sz w:val="18"/>
          <w:szCs w:val="18"/>
        </w:rPr>
        <w:t xml:space="preserve"> </w:t>
      </w:r>
      <w:r w:rsidR="007C45DB" w:rsidRPr="001A4B6A">
        <w:rPr>
          <w:rFonts w:cstheme="minorHAnsi"/>
          <w:sz w:val="18"/>
          <w:szCs w:val="18"/>
        </w:rPr>
        <w:t>kolokwium</w:t>
      </w:r>
      <w:r w:rsidR="00B23030" w:rsidRPr="001A4B6A">
        <w:rPr>
          <w:rFonts w:cstheme="minorHAnsi"/>
          <w:sz w:val="18"/>
          <w:szCs w:val="18"/>
        </w:rPr>
        <w:t xml:space="preserve"> zaliczeniowego</w:t>
      </w:r>
      <w:r w:rsidR="007C45DB" w:rsidRPr="001A4B6A">
        <w:rPr>
          <w:rFonts w:cstheme="minorHAnsi"/>
          <w:sz w:val="18"/>
          <w:szCs w:val="18"/>
        </w:rPr>
        <w:t xml:space="preserve"> lub egzaminu –</w:t>
      </w:r>
      <w:r w:rsidR="003476BF" w:rsidRPr="001A4B6A">
        <w:rPr>
          <w:rFonts w:cstheme="minorHAnsi"/>
          <w:sz w:val="18"/>
          <w:szCs w:val="18"/>
        </w:rPr>
        <w:t xml:space="preserve"> </w:t>
      </w:r>
      <w:r w:rsidR="00727B23" w:rsidRPr="001A4B6A">
        <w:rPr>
          <w:rFonts w:cstheme="minorHAnsi"/>
          <w:sz w:val="18"/>
          <w:szCs w:val="18"/>
        </w:rPr>
        <w:t>z uwagi na konieczność unikania kolizji terminów</w:t>
      </w:r>
      <w:r w:rsidR="00CF70AD" w:rsidRPr="001A4B6A">
        <w:rPr>
          <w:rFonts w:cstheme="minorHAnsi"/>
          <w:sz w:val="18"/>
          <w:szCs w:val="18"/>
        </w:rPr>
        <w:t xml:space="preserve">, a także możliwość korzystania przez studentów ze sprzętu komputerowego na terenie uniwersytetu, </w:t>
      </w:r>
      <w:r w:rsidRPr="001A4B6A">
        <w:rPr>
          <w:rFonts w:cstheme="minorHAnsi"/>
          <w:sz w:val="18"/>
          <w:szCs w:val="18"/>
        </w:rPr>
        <w:t xml:space="preserve">rezerwacje </w:t>
      </w:r>
      <w:r w:rsidR="00727B23" w:rsidRPr="001A4B6A">
        <w:rPr>
          <w:rFonts w:cstheme="minorHAnsi"/>
          <w:sz w:val="18"/>
          <w:szCs w:val="18"/>
        </w:rPr>
        <w:t xml:space="preserve">powinny </w:t>
      </w:r>
      <w:r w:rsidR="007C45DB" w:rsidRPr="001A4B6A">
        <w:rPr>
          <w:rFonts w:cstheme="minorHAnsi"/>
          <w:sz w:val="18"/>
          <w:szCs w:val="18"/>
        </w:rPr>
        <w:t xml:space="preserve">uwzględniać siatkę </w:t>
      </w:r>
      <w:r w:rsidRPr="001A4B6A">
        <w:rPr>
          <w:rFonts w:cstheme="minorHAnsi"/>
          <w:sz w:val="18"/>
          <w:szCs w:val="18"/>
        </w:rPr>
        <w:t xml:space="preserve">godzin </w:t>
      </w:r>
      <w:r w:rsidR="00727B23" w:rsidRPr="001A4B6A">
        <w:rPr>
          <w:rFonts w:cstheme="minorHAnsi"/>
          <w:sz w:val="18"/>
          <w:szCs w:val="18"/>
        </w:rPr>
        <w:t xml:space="preserve">dydaktycznych </w:t>
      </w:r>
      <w:r w:rsidR="007C45DB" w:rsidRPr="001A4B6A">
        <w:rPr>
          <w:rFonts w:cstheme="minorHAnsi"/>
          <w:sz w:val="18"/>
          <w:szCs w:val="18"/>
        </w:rPr>
        <w:t>obowiązującą</w:t>
      </w:r>
      <w:r w:rsidRPr="001A4B6A">
        <w:rPr>
          <w:rFonts w:cstheme="minorHAnsi"/>
          <w:sz w:val="18"/>
          <w:szCs w:val="18"/>
        </w:rPr>
        <w:t xml:space="preserve"> </w:t>
      </w:r>
      <w:r w:rsidR="00727B23" w:rsidRPr="001A4B6A">
        <w:rPr>
          <w:rFonts w:cstheme="minorHAnsi"/>
          <w:sz w:val="18"/>
          <w:szCs w:val="18"/>
        </w:rPr>
        <w:t>w semestrze letnim</w:t>
      </w:r>
      <w:r w:rsidR="002F1374" w:rsidRPr="001A4B6A">
        <w:rPr>
          <w:rFonts w:cstheme="minorHAnsi"/>
          <w:color w:val="FF0000"/>
          <w:sz w:val="18"/>
          <w:szCs w:val="18"/>
        </w:rPr>
        <w:t xml:space="preserve"> </w:t>
      </w:r>
    </w:p>
    <w:p w14:paraId="66078993" w14:textId="55FE2B42" w:rsidR="00882D1E" w:rsidRPr="00882D1E" w:rsidRDefault="00DC37C2" w:rsidP="00882D1E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liczba i numery grup dziekańskich (szacunkowa liczba studentów)</w:t>
      </w:r>
    </w:p>
    <w:p w14:paraId="06B1BD4D" w14:textId="77777777" w:rsidR="007C45DB" w:rsidRPr="001A4B6A" w:rsidRDefault="00DC37C2" w:rsidP="00AC5E8C">
      <w:pPr>
        <w:pStyle w:val="Akapitzlist"/>
        <w:numPr>
          <w:ilvl w:val="1"/>
          <w:numId w:val="9"/>
        </w:numPr>
        <w:spacing w:before="120" w:after="0" w:line="240" w:lineRule="auto"/>
        <w:ind w:left="851" w:hanging="425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forma </w:t>
      </w:r>
      <w:r w:rsidR="00601F85" w:rsidRPr="001A4B6A">
        <w:rPr>
          <w:rFonts w:cstheme="minorHAnsi"/>
          <w:sz w:val="18"/>
          <w:szCs w:val="18"/>
        </w:rPr>
        <w:t xml:space="preserve">kolokwium </w:t>
      </w:r>
      <w:r w:rsidR="00B23030" w:rsidRPr="001A4B6A">
        <w:rPr>
          <w:rFonts w:cstheme="minorHAnsi"/>
          <w:sz w:val="18"/>
          <w:szCs w:val="18"/>
        </w:rPr>
        <w:t xml:space="preserve">zaliczeniowego </w:t>
      </w:r>
      <w:r w:rsidR="00601F85" w:rsidRPr="001A4B6A">
        <w:rPr>
          <w:rFonts w:cstheme="minorHAnsi"/>
          <w:sz w:val="18"/>
          <w:szCs w:val="18"/>
        </w:rPr>
        <w:t xml:space="preserve">lub </w:t>
      </w:r>
      <w:r w:rsidRPr="001A4B6A">
        <w:rPr>
          <w:rFonts w:cstheme="minorHAnsi"/>
          <w:sz w:val="18"/>
          <w:szCs w:val="18"/>
        </w:rPr>
        <w:t>egzaminu (</w:t>
      </w:r>
      <w:r w:rsidR="0013093D" w:rsidRPr="001A4B6A">
        <w:rPr>
          <w:rFonts w:cstheme="minorHAnsi"/>
          <w:sz w:val="18"/>
          <w:szCs w:val="18"/>
        </w:rPr>
        <w:t xml:space="preserve">proszę wybrać </w:t>
      </w:r>
      <w:r w:rsidR="003476BF" w:rsidRPr="001A4B6A">
        <w:rPr>
          <w:rFonts w:cstheme="minorHAnsi"/>
          <w:sz w:val="18"/>
          <w:szCs w:val="18"/>
        </w:rPr>
        <w:t>poniższych</w:t>
      </w:r>
      <w:r w:rsidR="0013093D" w:rsidRPr="001A4B6A">
        <w:rPr>
          <w:rFonts w:cstheme="minorHAnsi"/>
          <w:sz w:val="18"/>
          <w:szCs w:val="18"/>
        </w:rPr>
        <w:t>):</w:t>
      </w:r>
    </w:p>
    <w:p w14:paraId="6BB7DD01" w14:textId="77777777" w:rsidR="007C45DB" w:rsidRPr="001A4B6A" w:rsidRDefault="007C45DB" w:rsidP="00882D1E">
      <w:pPr>
        <w:pStyle w:val="Akapitzlist"/>
        <w:numPr>
          <w:ilvl w:val="2"/>
          <w:numId w:val="10"/>
        </w:numPr>
        <w:spacing w:before="120" w:after="0" w:line="240" w:lineRule="auto"/>
        <w:ind w:left="1135" w:hanging="284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t</w:t>
      </w:r>
      <w:r w:rsidR="00DC37C2" w:rsidRPr="001A4B6A">
        <w:rPr>
          <w:rFonts w:cstheme="minorHAnsi"/>
          <w:sz w:val="18"/>
          <w:szCs w:val="18"/>
        </w:rPr>
        <w:t>est sprawdzający na e-Platformie</w:t>
      </w:r>
      <w:r w:rsidRPr="001A4B6A">
        <w:rPr>
          <w:rFonts w:cstheme="minorHAnsi"/>
          <w:sz w:val="18"/>
          <w:szCs w:val="18"/>
        </w:rPr>
        <w:t xml:space="preserve"> (Moodle)</w:t>
      </w:r>
    </w:p>
    <w:p w14:paraId="07A66BBF" w14:textId="77777777" w:rsidR="007C45DB" w:rsidRPr="001A4B6A" w:rsidRDefault="007C45DB" w:rsidP="00AC5E8C">
      <w:pPr>
        <w:pStyle w:val="Akapitzlist"/>
        <w:numPr>
          <w:ilvl w:val="2"/>
          <w:numId w:val="10"/>
        </w:numPr>
        <w:spacing w:before="120" w:after="0" w:line="240" w:lineRule="auto"/>
        <w:ind w:left="1134" w:hanging="283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z</w:t>
      </w:r>
      <w:r w:rsidR="00DC37C2" w:rsidRPr="001A4B6A">
        <w:rPr>
          <w:rFonts w:cstheme="minorHAnsi"/>
          <w:sz w:val="18"/>
          <w:szCs w:val="18"/>
        </w:rPr>
        <w:t xml:space="preserve">adanie </w:t>
      </w:r>
      <w:r w:rsidRPr="001A4B6A">
        <w:rPr>
          <w:rFonts w:cstheme="minorHAnsi"/>
          <w:sz w:val="18"/>
          <w:szCs w:val="18"/>
        </w:rPr>
        <w:t>otwarte</w:t>
      </w:r>
      <w:r w:rsidR="00DC37C2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 xml:space="preserve">(praca pisemna) </w:t>
      </w:r>
      <w:r w:rsidR="00DC37C2" w:rsidRPr="001A4B6A">
        <w:rPr>
          <w:rFonts w:cstheme="minorHAnsi"/>
          <w:sz w:val="18"/>
          <w:szCs w:val="18"/>
        </w:rPr>
        <w:t>na e-Platformie</w:t>
      </w:r>
      <w:r w:rsidRPr="001A4B6A">
        <w:rPr>
          <w:rFonts w:cstheme="minorHAnsi"/>
          <w:sz w:val="18"/>
          <w:szCs w:val="18"/>
        </w:rPr>
        <w:t xml:space="preserve"> (Moodle)</w:t>
      </w:r>
    </w:p>
    <w:p w14:paraId="168045F2" w14:textId="66B5997B" w:rsidR="00DC37C2" w:rsidRPr="001A4B6A" w:rsidRDefault="007C45DB" w:rsidP="00130FDE">
      <w:pPr>
        <w:pStyle w:val="Akapitzlist"/>
        <w:numPr>
          <w:ilvl w:val="2"/>
          <w:numId w:val="10"/>
        </w:numPr>
        <w:spacing w:before="120" w:after="0" w:line="240" w:lineRule="auto"/>
        <w:ind w:left="1134" w:hanging="283"/>
        <w:jc w:val="both"/>
        <w:rPr>
          <w:rFonts w:cstheme="minorHAnsi"/>
          <w:spacing w:val="-2"/>
          <w:sz w:val="18"/>
          <w:szCs w:val="18"/>
        </w:rPr>
      </w:pPr>
      <w:r w:rsidRPr="001A4B6A">
        <w:rPr>
          <w:rFonts w:cstheme="minorHAnsi"/>
          <w:spacing w:val="-2"/>
          <w:sz w:val="18"/>
          <w:szCs w:val="18"/>
        </w:rPr>
        <w:t>kolokwium lub e</w:t>
      </w:r>
      <w:r w:rsidR="00DC37C2" w:rsidRPr="001A4B6A">
        <w:rPr>
          <w:rFonts w:cstheme="minorHAnsi"/>
          <w:spacing w:val="-2"/>
          <w:sz w:val="18"/>
          <w:szCs w:val="18"/>
        </w:rPr>
        <w:t>gzamin ustny</w:t>
      </w:r>
      <w:r w:rsidRPr="001A4B6A">
        <w:rPr>
          <w:rFonts w:cstheme="minorHAnsi"/>
          <w:spacing w:val="-2"/>
          <w:sz w:val="18"/>
          <w:szCs w:val="18"/>
        </w:rPr>
        <w:t xml:space="preserve"> w czasie rzeczywistym na platformie ClickMeeting lub Zoom</w:t>
      </w:r>
      <w:r w:rsidR="00474D92" w:rsidRPr="001A4B6A">
        <w:rPr>
          <w:rFonts w:cstheme="minorHAnsi"/>
          <w:spacing w:val="-2"/>
          <w:sz w:val="18"/>
          <w:szCs w:val="18"/>
        </w:rPr>
        <w:t>, ewentualnie</w:t>
      </w:r>
      <w:r w:rsidR="001F6E2A" w:rsidRPr="001A4B6A">
        <w:rPr>
          <w:rFonts w:cstheme="minorHAnsi"/>
          <w:spacing w:val="-2"/>
          <w:sz w:val="18"/>
          <w:szCs w:val="18"/>
        </w:rPr>
        <w:t xml:space="preserve"> MS Teams</w:t>
      </w:r>
    </w:p>
    <w:p w14:paraId="52081A4C" w14:textId="77777777" w:rsidR="00DC37C2" w:rsidRPr="001A4B6A" w:rsidRDefault="00601F85" w:rsidP="00AC5E8C">
      <w:pPr>
        <w:spacing w:before="120" w:after="0" w:line="240" w:lineRule="auto"/>
        <w:ind w:left="426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Zgłoszenie powinno być wysłane mejlem do </w:t>
      </w:r>
      <w:r w:rsidR="005807FC" w:rsidRPr="001A4B6A">
        <w:rPr>
          <w:rFonts w:cstheme="minorHAnsi"/>
          <w:sz w:val="18"/>
          <w:szCs w:val="18"/>
        </w:rPr>
        <w:t xml:space="preserve">jednej z </w:t>
      </w:r>
      <w:r w:rsidR="00D92BBD" w:rsidRPr="001A4B6A">
        <w:rPr>
          <w:rFonts w:cstheme="minorHAnsi"/>
          <w:sz w:val="18"/>
          <w:szCs w:val="18"/>
        </w:rPr>
        <w:t xml:space="preserve">wymienionych </w:t>
      </w:r>
      <w:r w:rsidRPr="001A4B6A">
        <w:rPr>
          <w:rFonts w:cstheme="minorHAnsi"/>
          <w:sz w:val="18"/>
          <w:szCs w:val="18"/>
        </w:rPr>
        <w:t>osób</w:t>
      </w:r>
      <w:r w:rsidR="00DC37C2" w:rsidRPr="001A4B6A">
        <w:rPr>
          <w:rFonts w:cstheme="minorHAnsi"/>
          <w:sz w:val="18"/>
          <w:szCs w:val="18"/>
        </w:rPr>
        <w:t xml:space="preserve">: Bogumiła M. Szymańska: </w:t>
      </w:r>
      <w:hyperlink r:id="rId7" w:history="1">
        <w:r w:rsidR="00DC37C2" w:rsidRPr="001A4B6A">
          <w:rPr>
            <w:rFonts w:cstheme="minorHAnsi"/>
            <w:i/>
            <w:sz w:val="18"/>
            <w:szCs w:val="18"/>
          </w:rPr>
          <w:t>dudzikb@uek.krakow.pl</w:t>
        </w:r>
      </w:hyperlink>
      <w:r w:rsidRPr="001A4B6A">
        <w:rPr>
          <w:rFonts w:cstheme="minorHAnsi"/>
          <w:sz w:val="18"/>
          <w:szCs w:val="18"/>
        </w:rPr>
        <w:t>,</w:t>
      </w:r>
      <w:r w:rsidR="00DC37C2" w:rsidRPr="001A4B6A">
        <w:rPr>
          <w:rFonts w:cstheme="minorHAnsi"/>
          <w:sz w:val="18"/>
          <w:szCs w:val="18"/>
        </w:rPr>
        <w:t xml:space="preserve"> Sylwia Merkel: </w:t>
      </w:r>
      <w:hyperlink r:id="rId8" w:history="1">
        <w:r w:rsidR="00DC37C2" w:rsidRPr="001A4B6A">
          <w:rPr>
            <w:rFonts w:cstheme="minorHAnsi"/>
            <w:i/>
            <w:sz w:val="18"/>
            <w:szCs w:val="18"/>
          </w:rPr>
          <w:t>merkels@uek.krakow.pl</w:t>
        </w:r>
      </w:hyperlink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sz w:val="18"/>
          <w:szCs w:val="18"/>
        </w:rPr>
        <w:t xml:space="preserve">Katarzyna Prochwicz: </w:t>
      </w:r>
      <w:hyperlink r:id="rId9" w:history="1">
        <w:r w:rsidR="00DC37C2" w:rsidRPr="001A4B6A">
          <w:rPr>
            <w:rFonts w:cstheme="minorHAnsi"/>
            <w:i/>
            <w:sz w:val="18"/>
            <w:szCs w:val="18"/>
          </w:rPr>
          <w:t>prochwik@uek.krakow.pl</w:t>
        </w:r>
      </w:hyperlink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sz w:val="18"/>
          <w:szCs w:val="18"/>
        </w:rPr>
        <w:t xml:space="preserve">Małgorzata Janicka: </w:t>
      </w:r>
      <w:hyperlink r:id="rId10" w:history="1">
        <w:r w:rsidR="00DC37C2" w:rsidRPr="001A4B6A">
          <w:rPr>
            <w:rFonts w:cstheme="minorHAnsi"/>
            <w:i/>
            <w:sz w:val="18"/>
            <w:szCs w:val="18"/>
          </w:rPr>
          <w:t>mjanicka@uek.krakow.pl</w:t>
        </w:r>
      </w:hyperlink>
      <w:r w:rsidRPr="001A4B6A">
        <w:rPr>
          <w:rFonts w:cstheme="minorHAnsi"/>
          <w:sz w:val="18"/>
          <w:szCs w:val="18"/>
        </w:rPr>
        <w:t>,</w:t>
      </w:r>
      <w:r w:rsidR="00A80A65" w:rsidRPr="001A4B6A">
        <w:rPr>
          <w:rFonts w:cstheme="minorHAnsi"/>
          <w:sz w:val="18"/>
          <w:szCs w:val="18"/>
        </w:rPr>
        <w:t xml:space="preserve"> </w:t>
      </w:r>
      <w:r w:rsidR="00DC37C2" w:rsidRPr="001A4B6A">
        <w:rPr>
          <w:rFonts w:cstheme="minorHAnsi"/>
          <w:sz w:val="18"/>
          <w:szCs w:val="18"/>
        </w:rPr>
        <w:t xml:space="preserve">Anna Tatar: </w:t>
      </w:r>
      <w:hyperlink r:id="rId11" w:history="1">
        <w:r w:rsidR="00DC37C2" w:rsidRPr="001A4B6A">
          <w:rPr>
            <w:rFonts w:cstheme="minorHAnsi"/>
            <w:i/>
            <w:sz w:val="18"/>
            <w:szCs w:val="18"/>
          </w:rPr>
          <w:t>tatara@uek.krakow.pl</w:t>
        </w:r>
      </w:hyperlink>
      <w:r w:rsidR="0013093D" w:rsidRPr="001A4B6A">
        <w:rPr>
          <w:rFonts w:cstheme="minorHAnsi"/>
          <w:sz w:val="18"/>
          <w:szCs w:val="18"/>
        </w:rPr>
        <w:t xml:space="preserve"> </w:t>
      </w:r>
      <w:r w:rsidR="003476BF" w:rsidRPr="001A4B6A">
        <w:rPr>
          <w:rFonts w:cstheme="minorHAnsi"/>
          <w:sz w:val="18"/>
          <w:szCs w:val="18"/>
        </w:rPr>
        <w:t>lub telefonicznie na jeden z numerów</w:t>
      </w:r>
      <w:r w:rsidRPr="001A4B6A">
        <w:rPr>
          <w:rFonts w:cstheme="minorHAnsi"/>
          <w:sz w:val="18"/>
          <w:szCs w:val="18"/>
        </w:rPr>
        <w:t>:</w:t>
      </w:r>
      <w:r w:rsidR="00A80A65" w:rsidRPr="001A4B6A">
        <w:rPr>
          <w:rFonts w:cstheme="minorHAnsi"/>
          <w:sz w:val="18"/>
          <w:szCs w:val="18"/>
        </w:rPr>
        <w:t xml:space="preserve"> </w:t>
      </w:r>
      <w:r w:rsidR="00DC37C2" w:rsidRPr="001A4B6A">
        <w:rPr>
          <w:rFonts w:cstheme="minorHAnsi"/>
          <w:sz w:val="18"/>
          <w:szCs w:val="18"/>
        </w:rPr>
        <w:t xml:space="preserve">(12) 293 </w:t>
      </w:r>
      <w:r w:rsidR="00DC37C2" w:rsidRPr="001A4B6A">
        <w:rPr>
          <w:rFonts w:cstheme="minorHAnsi"/>
          <w:b/>
          <w:sz w:val="18"/>
          <w:szCs w:val="18"/>
        </w:rPr>
        <w:t>5021</w:t>
      </w:r>
      <w:r w:rsidR="00DC37C2" w:rsidRPr="001A4B6A">
        <w:rPr>
          <w:rFonts w:cstheme="minorHAnsi"/>
          <w:sz w:val="18"/>
          <w:szCs w:val="18"/>
        </w:rPr>
        <w:t xml:space="preserve">, </w:t>
      </w:r>
      <w:r w:rsidRPr="001A4B6A">
        <w:rPr>
          <w:rFonts w:cstheme="minorHAnsi"/>
          <w:b/>
          <w:sz w:val="18"/>
          <w:szCs w:val="18"/>
        </w:rPr>
        <w:t>5121</w:t>
      </w:r>
      <w:r w:rsidRPr="001A4B6A">
        <w:rPr>
          <w:rFonts w:cstheme="minorHAnsi"/>
          <w:sz w:val="18"/>
          <w:szCs w:val="18"/>
        </w:rPr>
        <w:t xml:space="preserve">, </w:t>
      </w:r>
      <w:r w:rsidR="00DC37C2" w:rsidRPr="001A4B6A">
        <w:rPr>
          <w:rFonts w:cstheme="minorHAnsi"/>
          <w:b/>
          <w:sz w:val="18"/>
          <w:szCs w:val="18"/>
        </w:rPr>
        <w:t>5150</w:t>
      </w:r>
      <w:r w:rsidR="00DC37C2" w:rsidRPr="001A4B6A">
        <w:rPr>
          <w:rFonts w:cstheme="minorHAnsi"/>
          <w:sz w:val="18"/>
          <w:szCs w:val="18"/>
        </w:rPr>
        <w:t xml:space="preserve">, </w:t>
      </w:r>
      <w:r w:rsidRPr="001A4B6A">
        <w:rPr>
          <w:rFonts w:cstheme="minorHAnsi"/>
          <w:b/>
          <w:sz w:val="18"/>
          <w:szCs w:val="18"/>
        </w:rPr>
        <w:t>5495.</w:t>
      </w:r>
    </w:p>
    <w:p w14:paraId="1BE5B718" w14:textId="77777777" w:rsidR="00F4579A" w:rsidRPr="001A4B6A" w:rsidRDefault="00F4579A" w:rsidP="00F4579A">
      <w:pPr>
        <w:spacing w:before="240" w:after="240" w:line="240" w:lineRule="auto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>Ustalenie i uzgodnienie ze studentami planu awaryjnego (</w:t>
      </w:r>
      <w:r w:rsidR="003476BF" w:rsidRPr="001A4B6A">
        <w:rPr>
          <w:rFonts w:eastAsia="Times New Roman" w:cstheme="minorHAnsi"/>
          <w:sz w:val="24"/>
          <w:szCs w:val="24"/>
          <w:lang w:eastAsia="pl-PL"/>
        </w:rPr>
        <w:t xml:space="preserve">zwanego </w:t>
      </w:r>
      <w:r w:rsidRPr="001A4B6A">
        <w:rPr>
          <w:rFonts w:eastAsia="Times New Roman" w:cstheme="minorHAnsi"/>
          <w:b/>
          <w:sz w:val="24"/>
          <w:szCs w:val="24"/>
          <w:lang w:eastAsia="pl-PL"/>
        </w:rPr>
        <w:t>plan</w:t>
      </w:r>
      <w:r w:rsidR="003476BF" w:rsidRPr="001A4B6A">
        <w:rPr>
          <w:rFonts w:eastAsia="Times New Roman" w:cstheme="minorHAnsi"/>
          <w:b/>
          <w:sz w:val="24"/>
          <w:szCs w:val="24"/>
          <w:lang w:eastAsia="pl-PL"/>
        </w:rPr>
        <w:t xml:space="preserve">em </w:t>
      </w:r>
      <w:r w:rsidRPr="001A4B6A">
        <w:rPr>
          <w:rFonts w:eastAsia="Times New Roman" w:cstheme="minorHAnsi"/>
          <w:b/>
          <w:sz w:val="24"/>
          <w:szCs w:val="24"/>
          <w:lang w:eastAsia="pl-PL"/>
        </w:rPr>
        <w:t>„B”</w:t>
      </w:r>
      <w:r w:rsidRPr="001A4B6A">
        <w:rPr>
          <w:rFonts w:eastAsia="Times New Roman" w:cstheme="minorHAnsi"/>
          <w:sz w:val="24"/>
          <w:szCs w:val="24"/>
          <w:lang w:eastAsia="pl-PL"/>
        </w:rPr>
        <w:t>)</w:t>
      </w:r>
    </w:p>
    <w:p w14:paraId="56ADD342" w14:textId="343488A5" w:rsidR="00A447C9" w:rsidRPr="00882D1E" w:rsidRDefault="00F4579A" w:rsidP="00B32D28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882D1E">
        <w:rPr>
          <w:rFonts w:eastAsia="Times New Roman" w:cstheme="minorHAnsi"/>
          <w:sz w:val="18"/>
          <w:szCs w:val="18"/>
          <w:lang w:eastAsia="pl-PL"/>
        </w:rPr>
        <w:t xml:space="preserve">Ze względu na zdalny charakter kolokwiów zaliczeniowych i egzaminów </w:t>
      </w:r>
      <w:r w:rsidR="00882D1E" w:rsidRPr="00882D1E">
        <w:rPr>
          <w:rFonts w:eastAsia="Times New Roman" w:cstheme="minorHAnsi"/>
          <w:sz w:val="18"/>
          <w:szCs w:val="18"/>
          <w:lang w:eastAsia="pl-PL"/>
        </w:rPr>
        <w:t>należy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882D1E" w:rsidRPr="00882D1E">
        <w:rPr>
          <w:rFonts w:eastAsia="Times New Roman" w:cstheme="minorHAnsi"/>
          <w:b/>
          <w:sz w:val="18"/>
          <w:szCs w:val="18"/>
          <w:lang w:eastAsia="pl-PL"/>
        </w:rPr>
        <w:t>uzgodnić ze studentami procedurę</w:t>
      </w:r>
      <w:r w:rsidR="00A447C9" w:rsidRPr="00882D1E">
        <w:rPr>
          <w:rFonts w:eastAsia="Times New Roman" w:cstheme="minorHAnsi"/>
          <w:b/>
          <w:sz w:val="18"/>
          <w:szCs w:val="18"/>
          <w:lang w:eastAsia="pl-PL"/>
        </w:rPr>
        <w:t xml:space="preserve"> zachowania się na wypadek nieprzewidzianego przerwania egzaminu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, np. zerwania połączenia internetowego, awarii wybranej przez nauczyciela </w:t>
      </w:r>
      <w:r w:rsidR="00FB4EC1" w:rsidRPr="00882D1E">
        <w:rPr>
          <w:rFonts w:eastAsia="Times New Roman" w:cstheme="minorHAnsi"/>
          <w:sz w:val="18"/>
          <w:szCs w:val="18"/>
          <w:lang w:eastAsia="pl-PL"/>
        </w:rPr>
        <w:t xml:space="preserve">akademickiego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platformy internetowej, kłopotów technicznych </w:t>
      </w:r>
      <w:r w:rsidR="00FB4EC1" w:rsidRPr="00882D1E">
        <w:rPr>
          <w:rFonts w:eastAsia="Times New Roman" w:cstheme="minorHAnsi"/>
          <w:sz w:val="18"/>
          <w:szCs w:val="18"/>
          <w:lang w:eastAsia="pl-PL"/>
        </w:rPr>
        <w:t xml:space="preserve">po stronie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 xml:space="preserve">studenta. </w:t>
      </w:r>
      <w:r w:rsidR="00882D1E" w:rsidRPr="00882D1E">
        <w:rPr>
          <w:rFonts w:eastAsia="Times New Roman" w:cstheme="minorHAnsi"/>
          <w:sz w:val="18"/>
          <w:szCs w:val="18"/>
          <w:lang w:eastAsia="pl-PL"/>
        </w:rPr>
        <w:t xml:space="preserve">Powinna zakładać alternatywną formę bądź termin zaliczenia końcowego przedmiotu. </w:t>
      </w:r>
      <w:r w:rsidR="00882D1E">
        <w:rPr>
          <w:rFonts w:eastAsia="Times New Roman" w:cstheme="minorHAnsi"/>
          <w:sz w:val="18"/>
          <w:szCs w:val="18"/>
          <w:lang w:eastAsia="pl-PL"/>
        </w:rPr>
        <w:t xml:space="preserve">Procedurę należy przekazać </w:t>
      </w:r>
      <w:r w:rsidR="00A447C9" w:rsidRPr="00882D1E">
        <w:rPr>
          <w:rFonts w:eastAsia="Times New Roman" w:cstheme="minorHAnsi"/>
          <w:sz w:val="18"/>
          <w:szCs w:val="18"/>
          <w:lang w:eastAsia="pl-PL"/>
        </w:rPr>
        <w:t>studentom w formie pisemnej jako część informacji dotyczących kolokwium zaliczeniowego lub egzaminu, dostępnej dla studentów nie później niż 7 dni przed terminem ich realizacji.</w:t>
      </w:r>
    </w:p>
    <w:p w14:paraId="0ECD9DDD" w14:textId="375D4CB7" w:rsidR="00882D1E" w:rsidRPr="00882D1E" w:rsidRDefault="00882D1E" w:rsidP="00882D1E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882D1E">
        <w:rPr>
          <w:rFonts w:eastAsia="Times New Roman" w:cstheme="minorHAnsi"/>
          <w:sz w:val="18"/>
          <w:szCs w:val="18"/>
          <w:lang w:eastAsia="pl-PL"/>
        </w:rPr>
        <w:t xml:space="preserve">Zaleca się, aby </w:t>
      </w:r>
      <w:r w:rsidRPr="00882D1E">
        <w:rPr>
          <w:sz w:val="18"/>
          <w:szCs w:val="18"/>
        </w:rPr>
        <w:t xml:space="preserve">w przypadku wystąpienia błędu lub jakiejkolwiek problemu technicznego podczas kolokwium zaliczeniowego lub egzaminu, </w:t>
      </w:r>
      <w:r w:rsidRPr="00882D1E">
        <w:rPr>
          <w:rFonts w:eastAsia="Times New Roman" w:cstheme="minorHAnsi"/>
          <w:sz w:val="18"/>
          <w:szCs w:val="18"/>
          <w:lang w:eastAsia="pl-PL"/>
        </w:rPr>
        <w:t xml:space="preserve">studenci </w:t>
      </w:r>
      <w:r w:rsidRPr="00882D1E">
        <w:rPr>
          <w:sz w:val="18"/>
          <w:szCs w:val="18"/>
        </w:rPr>
        <w:t xml:space="preserve">dokumentowali występujące po ich stronie błędy (robiąc </w:t>
      </w:r>
      <w:r w:rsidRPr="00882D1E">
        <w:rPr>
          <w:i/>
          <w:sz w:val="18"/>
          <w:szCs w:val="18"/>
        </w:rPr>
        <w:t>screenshot</w:t>
      </w:r>
      <w:r w:rsidRPr="00882D1E">
        <w:rPr>
          <w:sz w:val="18"/>
          <w:szCs w:val="18"/>
        </w:rPr>
        <w:t xml:space="preserve"> lub fotografię ekranu), a następnie </w:t>
      </w:r>
      <w:r>
        <w:rPr>
          <w:sz w:val="18"/>
          <w:szCs w:val="18"/>
        </w:rPr>
        <w:t>przekazywali nauczycielowi tę</w:t>
      </w:r>
      <w:r w:rsidRPr="00882D1E">
        <w:rPr>
          <w:sz w:val="18"/>
          <w:szCs w:val="18"/>
        </w:rPr>
        <w:t xml:space="preserve"> </w:t>
      </w:r>
      <w:r>
        <w:rPr>
          <w:sz w:val="18"/>
          <w:szCs w:val="18"/>
        </w:rPr>
        <w:t>informację</w:t>
      </w:r>
      <w:r w:rsidRPr="00882D1E">
        <w:rPr>
          <w:sz w:val="18"/>
          <w:szCs w:val="18"/>
        </w:rPr>
        <w:t xml:space="preserve"> jako potwierdzenie wystąpienia problemu.</w:t>
      </w:r>
    </w:p>
    <w:p w14:paraId="22EC7588" w14:textId="7FDE50C5" w:rsidR="00A447C9" w:rsidRPr="00882D1E" w:rsidRDefault="00A447C9" w:rsidP="00A447C9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pacing w:val="-4"/>
          <w:sz w:val="18"/>
          <w:szCs w:val="18"/>
        </w:rPr>
      </w:pP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Poruszając się w granicach określonych </w:t>
      </w:r>
      <w:r w:rsidRPr="00882D1E">
        <w:rPr>
          <w:rFonts w:eastAsia="Times New Roman" w:cstheme="minorHAnsi"/>
          <w:i/>
          <w:spacing w:val="-4"/>
          <w:sz w:val="18"/>
          <w:szCs w:val="18"/>
          <w:lang w:eastAsia="pl-PL"/>
        </w:rPr>
        <w:t>Regulaminem studiów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(§ 18, pkt. 14 i 15)</w:t>
      </w:r>
      <w:r w:rsidR="0022572B" w:rsidRPr="00882D1E">
        <w:rPr>
          <w:rFonts w:eastAsia="Times New Roman" w:cstheme="minorHAnsi"/>
          <w:spacing w:val="-4"/>
          <w:sz w:val="18"/>
          <w:szCs w:val="18"/>
          <w:lang w:eastAsia="pl-PL"/>
        </w:rPr>
        <w:t>,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w sytuacji przerwania kolokwium zaliczeniowego lub egzaminu z przyczyn technicznych u pojedynczego studenta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zaleca się, aby 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nauczyciel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zdecydował 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o jego kontynuacji, tj.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przedłużył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czas wykonania testu bądź zadania, przyzna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studentowi dodatkowy termin, bądź 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zaproponował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inną formę zaliczenia przedmiotu</w:t>
      </w:r>
      <w:r w:rsidR="00FB4EC1" w:rsidRPr="00882D1E">
        <w:rPr>
          <w:rFonts w:eastAsia="Times New Roman" w:cstheme="minorHAnsi"/>
          <w:spacing w:val="-4"/>
          <w:sz w:val="18"/>
          <w:szCs w:val="18"/>
          <w:lang w:eastAsia="pl-PL"/>
        </w:rPr>
        <w:t>, zakładając przy tym, że test bądź zadanie będą zawierały inny zestaw pytań egzaminacyjnych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>. W wypadku nieusprawiedliwienia całkowitej lub częściowej nieobecn</w:t>
      </w:r>
      <w:r w:rsidR="00B723CD"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ości studentowi przysługuje </w:t>
      </w:r>
      <w:r w:rsidR="001A4B6A" w:rsidRPr="00882D1E">
        <w:rPr>
          <w:rFonts w:eastAsia="Times New Roman" w:cstheme="minorHAnsi"/>
          <w:spacing w:val="-4"/>
          <w:sz w:val="18"/>
          <w:szCs w:val="18"/>
          <w:lang w:eastAsia="pl-PL"/>
        </w:rPr>
        <w:t>drugi</w:t>
      </w:r>
      <w:r w:rsidRPr="00882D1E">
        <w:rPr>
          <w:rFonts w:eastAsia="Times New Roman" w:cstheme="minorHAnsi"/>
          <w:spacing w:val="-4"/>
          <w:sz w:val="18"/>
          <w:szCs w:val="18"/>
          <w:lang w:eastAsia="pl-PL"/>
        </w:rPr>
        <w:t xml:space="preserve"> termin.</w:t>
      </w:r>
    </w:p>
    <w:p w14:paraId="7092258F" w14:textId="62FD1BDC" w:rsidR="009D4313" w:rsidRPr="009D4313" w:rsidRDefault="00FB4EC1" w:rsidP="009D4313">
      <w:pPr>
        <w:pStyle w:val="Akapitzlist"/>
        <w:numPr>
          <w:ilvl w:val="0"/>
          <w:numId w:val="9"/>
        </w:numPr>
        <w:spacing w:before="120" w:after="0" w:line="240" w:lineRule="auto"/>
        <w:ind w:left="417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Studentom z niepełnosprawnościami nauczyciel powinien zapewnić właściwe do ich możliwości warunki udziału 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Pr="001A4B6A">
        <w:rPr>
          <w:rFonts w:eastAsia="Times New Roman" w:cstheme="minorHAnsi"/>
          <w:sz w:val="18"/>
          <w:szCs w:val="18"/>
          <w:lang w:eastAsia="pl-PL"/>
        </w:rPr>
        <w:t>w</w:t>
      </w:r>
      <w:r w:rsidR="001A4B6A">
        <w:rPr>
          <w:rFonts w:eastAsia="Times New Roman" w:cstheme="minorHAnsi"/>
          <w:sz w:val="18"/>
          <w:szCs w:val="18"/>
          <w:lang w:eastAsia="pl-PL"/>
        </w:rPr>
        <w:t> 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zaliczeniu końcowym przedmiotu, </w:t>
      </w:r>
      <w:r w:rsidR="003476BF" w:rsidRPr="001A4B6A">
        <w:rPr>
          <w:rFonts w:eastAsia="Times New Roman" w:cstheme="minorHAnsi"/>
          <w:sz w:val="18"/>
          <w:szCs w:val="18"/>
          <w:lang w:eastAsia="pl-PL"/>
        </w:rPr>
        <w:t xml:space="preserve">zgodnie z zaleceniami </w:t>
      </w:r>
      <w:r w:rsidR="00334FDB" w:rsidRPr="001A4B6A">
        <w:rPr>
          <w:rFonts w:eastAsia="Times New Roman" w:cstheme="minorHAnsi"/>
          <w:sz w:val="18"/>
          <w:szCs w:val="18"/>
          <w:lang w:eastAsia="pl-PL"/>
        </w:rPr>
        <w:t>BON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, dostępnymi na stronie internetowej: </w:t>
      </w:r>
      <w:r w:rsidR="009D4313" w:rsidRPr="009D4313">
        <w:rPr>
          <w:rFonts w:eastAsia="Times New Roman" w:cstheme="minorHAnsi"/>
          <w:sz w:val="18"/>
          <w:szCs w:val="18"/>
          <w:lang w:eastAsia="pl-PL"/>
        </w:rPr>
        <w:t>bon.uek.krakow.pl</w:t>
      </w:r>
      <w:r w:rsidR="009D4313">
        <w:rPr>
          <w:rFonts w:eastAsia="Times New Roman" w:cstheme="minorHAnsi"/>
          <w:sz w:val="18"/>
          <w:szCs w:val="18"/>
          <w:lang w:eastAsia="pl-PL"/>
        </w:rPr>
        <w:t xml:space="preserve"> .</w:t>
      </w:r>
    </w:p>
    <w:p w14:paraId="29C07EEE" w14:textId="77777777" w:rsidR="00A447C9" w:rsidRPr="001A4B6A" w:rsidRDefault="00A447C9" w:rsidP="00512CAD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W przypadku awarii systemu informatycznego, w którym odbywa się kolokwium zaliczeniowe lub egzamin, nauczyciel ma obowiązek przywrócenia I terminu zaliczenia lub egzaminu oraz zaproponowania studentom innego terminu.</w:t>
      </w:r>
    </w:p>
    <w:p w14:paraId="58D22A3B" w14:textId="184A81AB" w:rsidR="00A447C9" w:rsidRPr="001A4B6A" w:rsidRDefault="00A447C9" w:rsidP="00A447C9">
      <w:pPr>
        <w:pStyle w:val="Akapitzlist"/>
        <w:numPr>
          <w:ilvl w:val="0"/>
          <w:numId w:val="9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razie zaobserwowania niestabilności działania e-Platformy lub jej awarii </w:t>
      </w:r>
      <w:r w:rsidR="00CD5346">
        <w:rPr>
          <w:rFonts w:eastAsia="Times New Roman" w:cstheme="minorHAnsi"/>
          <w:sz w:val="18"/>
          <w:szCs w:val="18"/>
          <w:lang w:eastAsia="pl-PL"/>
        </w:rPr>
        <w:t>powinno się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uzyskać potwierdzenie tego faktu przez Zespół ds. e-Learningu.</w:t>
      </w:r>
    </w:p>
    <w:p w14:paraId="11AAF500" w14:textId="77777777" w:rsidR="00CD24F4" w:rsidRPr="001A4B6A" w:rsidRDefault="00CD24F4" w:rsidP="00A447C9">
      <w:pPr>
        <w:spacing w:before="240" w:after="240" w:line="240" w:lineRule="auto"/>
        <w:jc w:val="both"/>
        <w:rPr>
          <w:rFonts w:cstheme="minorHAnsi"/>
          <w:sz w:val="18"/>
          <w:szCs w:val="18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>Informacje dla studentów</w:t>
      </w:r>
    </w:p>
    <w:p w14:paraId="6685B320" w14:textId="22BA8183" w:rsidR="00DC37C2" w:rsidRPr="001A4B6A" w:rsidRDefault="00601F85" w:rsidP="002A3789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lastRenderedPageBreak/>
        <w:t xml:space="preserve">Po otrzymaniu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potwierdzenia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terminu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przez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Dział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Nauczania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należy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– </w:t>
      </w:r>
      <w:r w:rsidR="00A80A65" w:rsidRPr="001A4B6A">
        <w:rPr>
          <w:rFonts w:eastAsia="Times New Roman" w:cstheme="minorHAnsi"/>
          <w:b/>
          <w:sz w:val="18"/>
          <w:szCs w:val="18"/>
          <w:lang w:eastAsia="pl-PL"/>
        </w:rPr>
        <w:t>najpóźniej 7 dni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 przed wydarzeniem –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poinformować studentów zarówno 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jego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terminie, jak i organizacji. Komunikat do studentów – najlepiej wysłany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jako wiadomość na forum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bądź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bezpośrednio na głównej stronie kursu (</w:t>
      </w:r>
      <w:r w:rsidR="00954C5D" w:rsidRPr="001A4B6A">
        <w:rPr>
          <w:rFonts w:eastAsia="Times New Roman" w:cstheme="minorHAnsi"/>
          <w:i/>
          <w:sz w:val="18"/>
          <w:szCs w:val="18"/>
          <w:lang w:eastAsia="pl-PL"/>
        </w:rPr>
        <w:t>Etykieta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)</w:t>
      </w:r>
      <w:r w:rsidR="0096421D"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 e-Platformie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albo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za pomocą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innego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szybkiego i efektywnego </w:t>
      </w:r>
      <w:r w:rsidRPr="001A4B6A">
        <w:rPr>
          <w:rFonts w:eastAsia="Times New Roman" w:cstheme="minorHAnsi"/>
          <w:sz w:val="18"/>
          <w:szCs w:val="18"/>
          <w:lang w:eastAsia="pl-PL"/>
        </w:rPr>
        <w:t>narzędzia komunikacji ze studentami – powinien zawierać następujące informacje:</w:t>
      </w:r>
    </w:p>
    <w:p w14:paraId="3235C052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0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zakres treści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kolokwium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</w:t>
      </w:r>
    </w:p>
    <w:p w14:paraId="531FE0A1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sposób jego realizacji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(forma – test sprawdzający, zadanie otwarte, kolokwium lub egzamin ustny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)</w:t>
      </w:r>
    </w:p>
    <w:p w14:paraId="08F96E56" w14:textId="218990DD" w:rsidR="00601F85" w:rsidRPr="001A4B6A" w:rsidRDefault="006B3836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sposób oceniania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 kolokwium lub egzaminu, </w:t>
      </w:r>
      <w:r>
        <w:rPr>
          <w:rFonts w:eastAsia="Times New Roman" w:cstheme="minorHAnsi"/>
          <w:sz w:val="18"/>
          <w:szCs w:val="18"/>
          <w:lang w:eastAsia="pl-PL"/>
        </w:rPr>
        <w:t>np.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 próg zaliczeniowy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lub liczbę punktów przeliczoną na ocenę ujętą w skali akademickiej</w:t>
      </w:r>
      <w:r>
        <w:rPr>
          <w:rFonts w:eastAsia="Times New Roman" w:cstheme="minorHAnsi"/>
          <w:sz w:val="18"/>
          <w:szCs w:val="18"/>
          <w:lang w:eastAsia="pl-PL"/>
        </w:rPr>
        <w:t xml:space="preserve"> itp.</w:t>
      </w:r>
    </w:p>
    <w:p w14:paraId="640A97A8" w14:textId="5D0F7C43" w:rsidR="00601F85" w:rsidRPr="001A4B6A" w:rsidRDefault="006B3836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nazwę narzędzia lub usługi internetowej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, za pomocą którego odbędzie się kolokwium lub egzamin – test bądź zadanie na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 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e-Platformie, sesja na platformie ClickMeeting bądź Zoom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>, ewentualnie MS Teams</w:t>
      </w:r>
    </w:p>
    <w:p w14:paraId="0568EDA3" w14:textId="237E879D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reguły dostępu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 do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(np. </w:t>
      </w:r>
      <w:r w:rsidR="00130FDE" w:rsidRPr="001A4B6A">
        <w:rPr>
          <w:rFonts w:eastAsia="Times New Roman" w:cstheme="minorHAnsi"/>
          <w:sz w:val="18"/>
          <w:szCs w:val="18"/>
          <w:lang w:eastAsia="pl-PL"/>
        </w:rPr>
        <w:t xml:space="preserve">zapis na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kursie na e-Platformie, link do wirtualnego pokoju wysłanym mejlem lub na forum </w:t>
      </w:r>
      <w:r w:rsidR="00727B23"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)</w:t>
      </w:r>
    </w:p>
    <w:p w14:paraId="25714562" w14:textId="77777777" w:rsidR="00601F85" w:rsidRPr="001A4B6A" w:rsidRDefault="00601F85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termin wydarzenia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– dzień, miesiąc, godzina rozpoczęcia oraz czas trwania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 (w minutach)</w:t>
      </w:r>
    </w:p>
    <w:p w14:paraId="057F78CD" w14:textId="77777777" w:rsidR="00CD24F4" w:rsidRPr="001A4B6A" w:rsidRDefault="00F007AA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sposób kontaktu studentów </w:t>
      </w:r>
      <w:r w:rsidRPr="001A4B6A">
        <w:rPr>
          <w:rFonts w:eastAsia="Times New Roman" w:cstheme="minorHAnsi"/>
          <w:sz w:val="18"/>
          <w:szCs w:val="18"/>
          <w:lang w:eastAsia="pl-PL"/>
        </w:rPr>
        <w:t>z</w:t>
      </w:r>
      <w:r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prowadzącym kolokwium zaliczeniowe lub egzamin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 czas ich trwania 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 xml:space="preserve">– np. czat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lub forum dyskusyjne 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w</w:t>
      </w:r>
      <w:r w:rsidRPr="001A4B6A">
        <w:rPr>
          <w:rFonts w:eastAsia="Times New Roman" w:cstheme="minorHAnsi"/>
          <w:sz w:val="18"/>
          <w:szCs w:val="18"/>
          <w:lang w:eastAsia="pl-PL"/>
        </w:rPr>
        <w:t> </w:t>
      </w:r>
      <w:r w:rsidR="00601F85" w:rsidRPr="001A4B6A">
        <w:rPr>
          <w:rFonts w:eastAsia="Times New Roman" w:cstheme="minorHAnsi"/>
          <w:sz w:val="18"/>
          <w:szCs w:val="18"/>
          <w:lang w:eastAsia="pl-PL"/>
        </w:rPr>
        <w:t>kursie na e-Platformie, sesja na platformie Zoom</w:t>
      </w:r>
      <w:r w:rsidR="00CD24F4" w:rsidRPr="001A4B6A">
        <w:rPr>
          <w:rFonts w:eastAsia="Times New Roman" w:cstheme="minorHAnsi"/>
          <w:sz w:val="18"/>
          <w:szCs w:val="18"/>
          <w:lang w:eastAsia="pl-PL"/>
        </w:rPr>
        <w:t>, mejl służbowy, telefon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itp.</w:t>
      </w:r>
    </w:p>
    <w:p w14:paraId="064A0CCB" w14:textId="77777777" w:rsidR="00CD24F4" w:rsidRPr="001A4B6A" w:rsidRDefault="00CD24F4" w:rsidP="00AC5E8C">
      <w:pPr>
        <w:pStyle w:val="Akapitzlist"/>
        <w:numPr>
          <w:ilvl w:val="1"/>
          <w:numId w:val="10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b/>
          <w:sz w:val="18"/>
          <w:szCs w:val="18"/>
          <w:lang w:eastAsia="pl-PL"/>
        </w:rPr>
        <w:t>plan B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, czyli zasady postępowania na wypadek nieprzewidzianego przerwania 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>końcowego zaliczenia przedmiotu</w:t>
      </w:r>
    </w:p>
    <w:p w14:paraId="24FB047A" w14:textId="77777777" w:rsidR="007773D8" w:rsidRDefault="001E7186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kolokwiów </w:t>
      </w:r>
      <w:r w:rsidR="0037157A" w:rsidRPr="001A4B6A">
        <w:rPr>
          <w:rFonts w:eastAsia="Times New Roman" w:cstheme="minorHAnsi"/>
          <w:sz w:val="18"/>
          <w:szCs w:val="18"/>
          <w:lang w:eastAsia="pl-PL"/>
        </w:rPr>
        <w:t xml:space="preserve">zaliczeniowych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egzaminów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>z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aleca się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próbne ich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przeprowadzenie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– ma to szczególne znaczenie w przypadku kolokwium lub egzaminu ustnego oraz kolokwium lub egzaminu w formie testu sprawdzającego. W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 xml:space="preserve">ramach próby tego ostatniego – test 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należy skonfigurować w analogiczny sposób jak test </w:t>
      </w:r>
      <w:r w:rsidR="00727B23" w:rsidRPr="001A4B6A">
        <w:rPr>
          <w:rFonts w:eastAsia="Times New Roman" w:cstheme="minorHAnsi"/>
          <w:sz w:val="18"/>
          <w:szCs w:val="18"/>
          <w:lang w:eastAsia="pl-PL"/>
        </w:rPr>
        <w:t>egzaminacyjny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>, a także zastosować w nim wszystkie rodzaje pytań, które mają go tworzyć.</w:t>
      </w:r>
    </w:p>
    <w:p w14:paraId="250A92DC" w14:textId="77777777" w:rsidR="007773D8" w:rsidRDefault="00A80A65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Nauczyciel akademicki, organizujący kolokwium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 xml:space="preserve">zaliczeniowe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917EEC" w:rsidRPr="007773D8">
        <w:rPr>
          <w:rFonts w:eastAsia="Times New Roman" w:cstheme="minorHAnsi"/>
          <w:sz w:val="18"/>
          <w:szCs w:val="18"/>
          <w:lang w:eastAsia="pl-PL"/>
        </w:rPr>
        <w:t>egzamin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, powinien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 xml:space="preserve">poinformować </w:t>
      </w:r>
      <w:r w:rsidR="00566FE6" w:rsidRPr="007773D8">
        <w:rPr>
          <w:rFonts w:eastAsia="Times New Roman" w:cstheme="minorHAnsi"/>
          <w:sz w:val="18"/>
          <w:szCs w:val="18"/>
          <w:lang w:eastAsia="pl-PL"/>
        </w:rPr>
        <w:t>studentów o konieczności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 xml:space="preserve"> zadbania o bezpieczny i stabilny dostęp do </w:t>
      </w:r>
      <w:r w:rsidR="0037157A" w:rsidRPr="007773D8">
        <w:rPr>
          <w:rFonts w:eastAsia="Times New Roman" w:cstheme="minorHAnsi"/>
          <w:sz w:val="18"/>
          <w:szCs w:val="18"/>
          <w:lang w:eastAsia="pl-PL"/>
        </w:rPr>
        <w:t>I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nternetu oraz sprawny</w:t>
      </w:r>
      <w:r w:rsidR="002A3789" w:rsidRPr="007773D8">
        <w:rPr>
          <w:rFonts w:eastAsia="Times New Roman" w:cstheme="minorHAnsi"/>
          <w:sz w:val="18"/>
          <w:szCs w:val="18"/>
          <w:lang w:eastAsia="pl-PL"/>
        </w:rPr>
        <w:t xml:space="preserve"> komputer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, na którym będą pracowali podczas zaliczenia końcowego przedmiotu</w:t>
      </w:r>
      <w:r w:rsidRPr="007773D8">
        <w:rPr>
          <w:rFonts w:eastAsia="Times New Roman" w:cstheme="minorHAnsi"/>
          <w:sz w:val="18"/>
          <w:szCs w:val="18"/>
          <w:lang w:eastAsia="pl-PL"/>
        </w:rPr>
        <w:t>. Dotyczy to szczególnie kolokwiów lub egzaminów ustnych w formie wideokonferencji, wymagających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="00104E50"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dobrego 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>łącza internetowego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>, kamery internetowej</w:t>
      </w:r>
      <w:r w:rsidR="00DA2D39"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oraz zestawu słuchawkowego.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DA2D39" w:rsidRPr="007773D8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nr R-0201-31/2020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>z dnia 12 maja br. w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 xml:space="preserve"> przypadku wątpliwości lub braków sprzętowych </w:t>
      </w:r>
      <w:r w:rsidR="00FB4EC1" w:rsidRPr="007773D8">
        <w:rPr>
          <w:rFonts w:eastAsia="Times New Roman" w:cstheme="minorHAnsi"/>
          <w:sz w:val="18"/>
          <w:szCs w:val="18"/>
          <w:lang w:eastAsia="pl-PL"/>
        </w:rPr>
        <w:t>studenci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A2D39" w:rsidRPr="007773D8">
        <w:rPr>
          <w:rFonts w:eastAsia="Times New Roman" w:cstheme="minorHAnsi"/>
          <w:sz w:val="18"/>
          <w:szCs w:val="18"/>
          <w:lang w:eastAsia="pl-PL"/>
        </w:rPr>
        <w:t xml:space="preserve">mogą skorzystać </w:t>
      </w:r>
      <w:r w:rsidR="00104E50" w:rsidRPr="007773D8">
        <w:rPr>
          <w:rFonts w:eastAsia="Times New Roman" w:cstheme="minorHAnsi"/>
          <w:sz w:val="18"/>
          <w:szCs w:val="18"/>
          <w:lang w:eastAsia="pl-PL"/>
        </w:rPr>
        <w:t>z infrastruktury uniwersyteckiej.</w:t>
      </w:r>
    </w:p>
    <w:p w14:paraId="03DD56C9" w14:textId="77777777" w:rsidR="007773D8" w:rsidRP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W trakcie sesji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laboratoria komputerowe są dostępne dla studentów codziennie, od poniedziałku do piątku, w godzinach 8:00–15:00</w:t>
      </w:r>
      <w:r w:rsidRPr="007773D8">
        <w:rPr>
          <w:rFonts w:eastAsia="Times New Roman" w:cstheme="minorHAnsi"/>
          <w:sz w:val="18"/>
          <w:szCs w:val="18"/>
          <w:lang w:eastAsia="pl-PL"/>
        </w:rPr>
        <w:t>.</w:t>
      </w:r>
      <w:r w:rsidRPr="007773D8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</w:p>
    <w:p w14:paraId="2C7629A1" w14:textId="6347AE48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Jeśli kolokwium lub egzamin mają odbyć się </w:t>
      </w:r>
      <w:r w:rsidRPr="00080EA8">
        <w:rPr>
          <w:rFonts w:eastAsia="Times New Roman" w:cstheme="minorHAnsi"/>
          <w:b/>
          <w:sz w:val="18"/>
          <w:szCs w:val="18"/>
          <w:lang w:eastAsia="pl-PL"/>
        </w:rPr>
        <w:t>w innym terminie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(po godz. 15:00 w dzień powszedni lub w sobotę, albo niedzielę) </w:t>
      </w:r>
      <w:r w:rsidRPr="00080EA8">
        <w:rPr>
          <w:rFonts w:eastAsia="Times New Roman" w:cstheme="minorHAnsi"/>
          <w:b/>
          <w:sz w:val="18"/>
          <w:szCs w:val="18"/>
          <w:lang w:eastAsia="pl-PL"/>
        </w:rPr>
        <w:t>student powinien zgłosić potrzebę skorzystania z laboratorium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za pomocą formularza internetowego znajdującego się pod adresem: </w:t>
      </w:r>
      <w:hyperlink r:id="rId12" w:history="1">
        <w:r w:rsidRPr="007773D8">
          <w:rPr>
            <w:rStyle w:val="Hipercze"/>
            <w:rFonts w:eastAsia="Times New Roman" w:cstheme="minorHAnsi"/>
            <w:sz w:val="18"/>
            <w:szCs w:val="18"/>
            <w:lang w:eastAsia="pl-PL"/>
          </w:rPr>
          <w:t>potrzebujekomputer.uek.krakow.pl</w:t>
        </w:r>
      </w:hyperlink>
      <w:r w:rsidRPr="007773D8">
        <w:rPr>
          <w:rFonts w:eastAsia="Times New Roman" w:cstheme="minorHAnsi"/>
          <w:sz w:val="18"/>
          <w:szCs w:val="18"/>
          <w:lang w:eastAsia="pl-PL"/>
        </w:rPr>
        <w:t xml:space="preserve">, podając imię i nazwisko, nr indeksu, adres </w:t>
      </w:r>
      <w:r w:rsidR="001C0BC7">
        <w:rPr>
          <w:rFonts w:eastAsia="Times New Roman" w:cstheme="minorHAnsi"/>
          <w:sz w:val="18"/>
          <w:szCs w:val="18"/>
          <w:lang w:eastAsia="pl-PL"/>
        </w:rPr>
        <w:t>poczty elektronicznej</w:t>
      </w:r>
      <w:r w:rsidRPr="007773D8">
        <w:rPr>
          <w:rFonts w:eastAsia="Times New Roman" w:cstheme="minorHAnsi"/>
          <w:sz w:val="18"/>
          <w:szCs w:val="18"/>
          <w:lang w:eastAsia="pl-PL"/>
        </w:rPr>
        <w:t>, termin i czas trwania kolokwium zaliczeniowego lub egzaminu, nazwisko prowadzącego oraz rodzaj sprzętu (komputer z lub bez kamery internetowej i zestawu słuchawkowego).</w:t>
      </w:r>
    </w:p>
    <w:p w14:paraId="06C9DA9E" w14:textId="7BBC1D89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W odpowiedzi pracownik </w:t>
      </w:r>
      <w:r w:rsidR="001C0BC7">
        <w:rPr>
          <w:rFonts w:eastAsia="Times New Roman" w:cstheme="minorHAnsi"/>
          <w:sz w:val="18"/>
          <w:szCs w:val="18"/>
          <w:lang w:eastAsia="pl-PL"/>
        </w:rPr>
        <w:t xml:space="preserve">Centrum Systemów Informatycznych </w:t>
      </w:r>
      <w:r w:rsidRPr="007773D8">
        <w:rPr>
          <w:rFonts w:eastAsia="Times New Roman" w:cstheme="minorHAnsi"/>
          <w:sz w:val="18"/>
          <w:szCs w:val="18"/>
          <w:lang w:eastAsia="pl-PL"/>
        </w:rPr>
        <w:t>potwierdza rezerwację sprzętu mejlem</w:t>
      </w:r>
      <w:r w:rsidR="007773D8">
        <w:rPr>
          <w:rFonts w:eastAsia="Times New Roman" w:cstheme="minorHAnsi"/>
          <w:sz w:val="18"/>
          <w:szCs w:val="18"/>
          <w:lang w:eastAsia="pl-PL"/>
        </w:rPr>
        <w:t>.</w:t>
      </w:r>
    </w:p>
    <w:p w14:paraId="739ADC49" w14:textId="77777777" w:rsidR="007773D8" w:rsidRDefault="004B71B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Student, korzystający z laboratorium, powinien zgłosić się do laboratorium co najmniej 15 minut przed zaliczeniem końcowym i wylegitymować legitymacją studencką.</w:t>
      </w:r>
    </w:p>
    <w:p w14:paraId="5483153E" w14:textId="2506092D" w:rsidR="004B71B8" w:rsidRPr="007773D8" w:rsidRDefault="007773D8" w:rsidP="007773D8">
      <w:pPr>
        <w:pStyle w:val="Akapitzlist"/>
        <w:numPr>
          <w:ilvl w:val="1"/>
          <w:numId w:val="9"/>
        </w:numPr>
        <w:spacing w:before="120" w:after="0" w:line="240" w:lineRule="auto"/>
        <w:ind w:left="850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 xml:space="preserve">Przebywając </w:t>
      </w:r>
      <w:r w:rsidR="004B71B8" w:rsidRPr="007773D8">
        <w:rPr>
          <w:rFonts w:eastAsia="Times New Roman" w:cstheme="minorHAnsi"/>
          <w:sz w:val="18"/>
          <w:szCs w:val="18"/>
          <w:lang w:eastAsia="pl-PL"/>
        </w:rPr>
        <w:t>na terenie uniwersytetu jest zobowiązany do przestrzegania zasad reżimu sanitarnego, w tym: noszenia maseczki ochronnej.</w:t>
      </w:r>
    </w:p>
    <w:p w14:paraId="5CC91C2A" w14:textId="5DADE5B3" w:rsidR="00104E50" w:rsidRPr="001A4B6A" w:rsidRDefault="0037157A" w:rsidP="007773D8">
      <w:pPr>
        <w:pStyle w:val="Akapitzlist"/>
        <w:numPr>
          <w:ilvl w:val="0"/>
          <w:numId w:val="9"/>
        </w:numPr>
        <w:spacing w:before="120" w:after="12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N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auczyciel </w:t>
      </w:r>
      <w:r w:rsidR="006B3836">
        <w:rPr>
          <w:rFonts w:eastAsia="Times New Roman" w:cstheme="minorHAnsi"/>
          <w:sz w:val="18"/>
          <w:szCs w:val="18"/>
          <w:lang w:eastAsia="pl-PL"/>
        </w:rPr>
        <w:t xml:space="preserve">także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p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owinien upewnić się, czy jego sprzęt ma wystarczające zasoby do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zdalnego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przeprowadzenia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6B3836">
        <w:rPr>
          <w:rFonts w:eastAsia="Times New Roman" w:cstheme="minorHAnsi"/>
          <w:sz w:val="18"/>
          <w:szCs w:val="18"/>
          <w:lang w:eastAsia="pl-PL"/>
        </w:rPr>
        <w:t>lub egzamin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, a w razie potrzeby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podjąć decyzję o skorzystaniu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ze sprzętu dostępnego na kampusie UEK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9B133E" w:rsidRPr="001A4B6A">
        <w:rPr>
          <w:rFonts w:eastAsia="Times New Roman" w:cstheme="minorHAnsi"/>
          <w:sz w:val="18"/>
          <w:szCs w:val="18"/>
          <w:lang w:eastAsia="pl-PL"/>
        </w:rPr>
        <w:t xml:space="preserve"> Aby sprawdzić, czy posiadane łącze, komputer i urządzenia peryferyjne (słuchawki, mikrofon), a także przeglądarka internetowa działają poprawnie, w przypadku platformy ClickMeeting oraz Zoom takiej weryfikacji można dokonać wcześniej (np. podczas próbnej sesji online).</w:t>
      </w:r>
    </w:p>
    <w:p w14:paraId="2A4A6661" w14:textId="77777777" w:rsidR="00A80A65" w:rsidRPr="001A4B6A" w:rsidRDefault="00104E50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Osobom, które wcześniej nie korzystały ze zdalnej formy sprawdzania wiedzy i umiejętności studentów, zalecany jest udział w szkoleniach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organizowanych przez Zespół ds. e-Learningu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i/lub skorzystanie z wideotutoriali dostępnych w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Café Moodle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(obszarze dla nauczycieli akademickich UEK na e-Platfo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>r</w:t>
      </w:r>
      <w:r w:rsidRPr="001A4B6A">
        <w:rPr>
          <w:rFonts w:eastAsia="Times New Roman" w:cstheme="minorHAnsi"/>
          <w:sz w:val="18"/>
          <w:szCs w:val="18"/>
          <w:lang w:eastAsia="pl-PL"/>
        </w:rPr>
        <w:t>mie).</w:t>
      </w:r>
    </w:p>
    <w:p w14:paraId="103B1FEF" w14:textId="0472F192" w:rsidR="007773D8" w:rsidRPr="007773D8" w:rsidRDefault="0037157A" w:rsidP="007773D8">
      <w:pPr>
        <w:pStyle w:val="Akapitzlist"/>
        <w:numPr>
          <w:ilvl w:val="0"/>
          <w:numId w:val="9"/>
        </w:numPr>
        <w:spacing w:before="120" w:after="0" w:line="240" w:lineRule="auto"/>
        <w:ind w:left="426" w:hanging="426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Zdecydowanie zaleca się, aby n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>auczyciele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akademiccy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 upewnili się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co do poprawności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ustawień przygotowanego przez siebie kolokwium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bądź egzaminu,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zgłaszając się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do Zespołu ds. e-Learningu,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który od dnia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25 maja br. </w:t>
      </w:r>
      <w:r w:rsidR="00474D92" w:rsidRPr="001A4B6A">
        <w:rPr>
          <w:rFonts w:eastAsia="Times New Roman" w:cstheme="minorHAnsi"/>
          <w:sz w:val="18"/>
          <w:szCs w:val="18"/>
          <w:lang w:eastAsia="pl-PL"/>
        </w:rPr>
        <w:t xml:space="preserve">uruchomił taką możliwość </w:t>
      </w:r>
      <w:r w:rsidR="001F6E2A" w:rsidRPr="001A4B6A">
        <w:rPr>
          <w:rFonts w:eastAsia="Times New Roman" w:cstheme="minorHAnsi"/>
          <w:sz w:val="18"/>
          <w:szCs w:val="18"/>
          <w:lang w:eastAsia="pl-PL"/>
        </w:rPr>
        <w:t xml:space="preserve">(formularz znajduje się tutaj: </w:t>
      </w:r>
      <w:hyperlink r:id="rId13" w:history="1">
        <w:r w:rsidR="001F6E2A" w:rsidRPr="001A4B6A">
          <w:rPr>
            <w:rStyle w:val="Hipercze"/>
            <w:sz w:val="18"/>
            <w:szCs w:val="18"/>
          </w:rPr>
          <w:t>https://forms.office.com/Pages/ResponsePage.aspx?id=kuPA24-YSUuuT716ek9PiP_XCHvSuyhHut8nIHCjkRJURE83VDg1QVExNTNCQkxZVE9aVldYMU5UMy4u</w:t>
        </w:r>
      </w:hyperlink>
      <w:r w:rsidR="001F6E2A" w:rsidRPr="001A4B6A">
        <w:rPr>
          <w:sz w:val="18"/>
          <w:szCs w:val="18"/>
        </w:rPr>
        <w:t>).</w:t>
      </w:r>
    </w:p>
    <w:p w14:paraId="3CD22774" w14:textId="34A74627" w:rsidR="00CD24F4" w:rsidRPr="001A4B6A" w:rsidRDefault="00CD24F4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 xml:space="preserve">Kolokwia </w:t>
      </w:r>
      <w:r w:rsidR="00F4579A" w:rsidRPr="001A4B6A">
        <w:rPr>
          <w:rFonts w:eastAsia="Times New Roman" w:cstheme="minorHAnsi"/>
          <w:sz w:val="30"/>
          <w:szCs w:val="30"/>
          <w:lang w:eastAsia="pl-PL"/>
        </w:rPr>
        <w:t xml:space="preserve">zaliczeniowe </w:t>
      </w:r>
      <w:r w:rsidRPr="001A4B6A">
        <w:rPr>
          <w:rFonts w:eastAsia="Times New Roman" w:cstheme="minorHAnsi"/>
          <w:sz w:val="30"/>
          <w:szCs w:val="30"/>
          <w:lang w:eastAsia="pl-PL"/>
        </w:rPr>
        <w:t>i egzaminy pisemne</w:t>
      </w:r>
    </w:p>
    <w:p w14:paraId="654052AD" w14:textId="77777777" w:rsidR="0070590D" w:rsidRPr="001A4B6A" w:rsidRDefault="0070590D" w:rsidP="00AC5E8C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Przygotowanie kolokwium </w:t>
      </w:r>
      <w:r w:rsidR="00DD589A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pisemnego</w:t>
      </w:r>
    </w:p>
    <w:p w14:paraId="6FB096E7" w14:textId="77777777" w:rsidR="00DD589A" w:rsidRPr="001A4B6A" w:rsidRDefault="00A80A65" w:rsidP="00DD589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zaliczeniowe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 pisemny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powinny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odbywać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się na e-Platformie (Moodle) w formie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testu sprawdzającego,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z wykorzystaniem narzędzia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Test (Quiz)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pracy pisemnej z zastosowaniem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narzędzia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Zadanie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>. Zespół ds. e-Learningu zapewnia bowiem nie tylko kontrolę przebiegu tego typu wydarzenia, ale także bieżące wsparcie tak dla nauczyciela, jak i egzaminowanych studentów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649A16E0" w14:textId="77777777" w:rsidR="00A80A65" w:rsidRPr="001A4B6A" w:rsidRDefault="00A26EB1" w:rsidP="00DD589A">
      <w:pPr>
        <w:numPr>
          <w:ilvl w:val="0"/>
          <w:numId w:val="12"/>
        </w:numPr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lastRenderedPageBreak/>
        <w:t xml:space="preserve">W przypadku kolokwium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bądź egzaminu w formie testu każdy ze studentów powinien otrzymać losowo dobrany zestaw pytań, z mieszanymi opcjami odpowiedzi oraz losowo dobraną kolejnością pytań w zestawie. W przypadku zadań otwartych – takie losowanie również jest możliwe, choć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nie </w:t>
      </w:r>
      <w:r w:rsidRPr="001A4B6A">
        <w:rPr>
          <w:rFonts w:eastAsia="Times New Roman" w:cstheme="minorHAnsi"/>
          <w:sz w:val="18"/>
          <w:szCs w:val="18"/>
          <w:lang w:eastAsia="pl-PL"/>
        </w:rPr>
        <w:t>wydaje się konieczne.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W teście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egzaminacyjnym, odbywającym się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 e-Platformie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liczba pytań na pojedynczej stronie testu powinna wynosić 2–3, co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 xml:space="preserve">gwarantuje </w:t>
      </w:r>
      <w:r w:rsidRPr="001A4B6A">
        <w:rPr>
          <w:rFonts w:eastAsia="Times New Roman" w:cstheme="minorHAnsi"/>
          <w:sz w:val="18"/>
          <w:szCs w:val="18"/>
          <w:lang w:eastAsia="pl-PL"/>
        </w:rPr>
        <w:t>bieżąc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y zapis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wyników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studentów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 uczestniczących w zaliczeniu końcowym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 xml:space="preserve">W teście </w:t>
      </w:r>
      <w:r w:rsidR="00F007AA" w:rsidRPr="001A4B6A">
        <w:rPr>
          <w:rFonts w:eastAsia="Times New Roman" w:cstheme="minorHAnsi"/>
          <w:sz w:val="18"/>
          <w:szCs w:val="18"/>
          <w:lang w:eastAsia="pl-PL"/>
        </w:rPr>
        <w:t xml:space="preserve">egzaminacyjnym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 xml:space="preserve">zaleca się stosowanie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 xml:space="preserve">obok 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pytań zamkniętych, również pytań otwartych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wymagających dłuższej wypowiedzi studenta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.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W przypadku projektowania zdalnego kolokwium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zaliczeniowego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 xml:space="preserve"> lub egzaminu szczególną uwagę należy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zwrócić </w:t>
      </w:r>
      <w:r w:rsidR="00104E50" w:rsidRPr="001A4B6A">
        <w:rPr>
          <w:rFonts w:eastAsia="Times New Roman" w:cstheme="minorHAnsi"/>
          <w:sz w:val="18"/>
          <w:szCs w:val="18"/>
          <w:lang w:eastAsia="pl-PL"/>
        </w:rPr>
        <w:t>na ustawienia narzędzia, za pomocą którego będzie się on odbywał, tj.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>:</w:t>
      </w:r>
    </w:p>
    <w:p w14:paraId="066C6C11" w14:textId="77777777" w:rsidR="00834DC4" w:rsidRPr="001A4B6A" w:rsidRDefault="00834DC4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datę rozpoczęcia i </w:t>
      </w:r>
      <w:r w:rsidR="00A80A65" w:rsidRPr="001A4B6A">
        <w:rPr>
          <w:rFonts w:eastAsia="Times New Roman" w:cstheme="minorHAnsi"/>
          <w:sz w:val="18"/>
          <w:szCs w:val="18"/>
          <w:lang w:eastAsia="pl-PL"/>
        </w:rPr>
        <w:t xml:space="preserve">zamknięcia testu </w:t>
      </w:r>
      <w:r w:rsidRPr="001A4B6A">
        <w:rPr>
          <w:rFonts w:eastAsia="Times New Roman" w:cstheme="minorHAnsi"/>
          <w:sz w:val="18"/>
          <w:szCs w:val="18"/>
          <w:lang w:eastAsia="pl-PL"/>
        </w:rPr>
        <w:t>bądź zadania</w:t>
      </w:r>
      <w:r w:rsidR="0011242C" w:rsidRPr="001A4B6A">
        <w:rPr>
          <w:rFonts w:eastAsia="Times New Roman" w:cstheme="minorHAnsi"/>
          <w:sz w:val="18"/>
          <w:szCs w:val="18"/>
          <w:lang w:eastAsia="pl-PL"/>
        </w:rPr>
        <w:t>:</w:t>
      </w:r>
    </w:p>
    <w:p w14:paraId="087A6FBE" w14:textId="77777777" w:rsidR="00917EEC" w:rsidRPr="001A4B6A" w:rsidRDefault="00917EEC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czas pracy studentów powinien uwzględniać jej zdalną formę i zostać powiększony o 10-15 minut w porównaniu z kolokwium lub egzaminem odbyw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ającym się w formie tradycyjnej</w:t>
      </w:r>
    </w:p>
    <w:p w14:paraId="5C1D7BE7" w14:textId="77777777" w:rsidR="00834DC4" w:rsidRPr="001A4B6A" w:rsidRDefault="00834DC4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testu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równie istotne jest </w:t>
      </w:r>
      <w:r w:rsidRPr="001A4B6A">
        <w:rPr>
          <w:rFonts w:eastAsia="Times New Roman" w:cstheme="minorHAnsi"/>
          <w:sz w:val="18"/>
          <w:szCs w:val="18"/>
          <w:lang w:eastAsia="pl-PL"/>
        </w:rPr>
        <w:t>ograniczenie (limit) czasu na jego rozwiązanie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skalkulowane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 xml:space="preserve"> tak, aby studenci zdążyli go rozwiązać</w:t>
      </w:r>
      <w:r w:rsidR="001E7186" w:rsidRPr="001A4B6A">
        <w:rPr>
          <w:rFonts w:eastAsia="Times New Roman" w:cstheme="minorHAnsi"/>
          <w:sz w:val="18"/>
          <w:szCs w:val="18"/>
          <w:lang w:eastAsia="pl-PL"/>
        </w:rPr>
        <w:t>, a presja czasu jed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ynie wspierała ich koncentrację</w:t>
      </w:r>
    </w:p>
    <w:p w14:paraId="72272960" w14:textId="77777777" w:rsidR="00834DC4" w:rsidRPr="001A4B6A" w:rsidRDefault="00834DC4" w:rsidP="00AC5E8C">
      <w:pPr>
        <w:numPr>
          <w:ilvl w:val="2"/>
          <w:numId w:val="13"/>
        </w:numPr>
        <w:spacing w:before="120" w:after="0" w:line="240" w:lineRule="auto"/>
        <w:ind w:left="1134" w:hanging="283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zadania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 xml:space="preserve">konieczne jest ustalenie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ostatecznego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>termin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u</w:t>
      </w:r>
      <w:r w:rsidR="00A26EB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przesłania pracy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, nie później niż 15 minut po zakończeniu kolokwium lub egzaminu</w:t>
      </w:r>
    </w:p>
    <w:p w14:paraId="636B4D9F" w14:textId="77777777" w:rsidR="001E7186" w:rsidRPr="001A4B6A" w:rsidRDefault="001E7186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liczbę podejść do kolokwium lub egzaminu: 1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, w przypadku zadania otwartego – </w:t>
      </w:r>
      <w:r w:rsidR="00917EEC" w:rsidRPr="001A4B6A">
        <w:rPr>
          <w:rFonts w:eastAsia="Times New Roman" w:cstheme="minorHAnsi"/>
          <w:sz w:val="18"/>
          <w:szCs w:val="18"/>
          <w:lang w:eastAsia="pl-PL"/>
        </w:rPr>
        <w:t>ważne jest również poinformowanie studentów o wymaganym formacie pliku zawierającego pracę</w:t>
      </w:r>
    </w:p>
    <w:p w14:paraId="268DAF72" w14:textId="3F4A1B85" w:rsidR="0096421D" w:rsidRPr="007773D8" w:rsidRDefault="007773D8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z w:val="18"/>
          <w:szCs w:val="18"/>
          <w:lang w:eastAsia="pl-PL"/>
        </w:rPr>
      </w:pPr>
      <w:r w:rsidRPr="007773D8">
        <w:rPr>
          <w:rFonts w:eastAsia="Times New Roman" w:cstheme="minorHAnsi"/>
          <w:sz w:val="18"/>
          <w:szCs w:val="18"/>
          <w:lang w:eastAsia="pl-PL"/>
        </w:rPr>
        <w:t>maksymalną liczbę</w:t>
      </w:r>
      <w:r w:rsidR="00F13BC0" w:rsidRPr="007773D8">
        <w:rPr>
          <w:rFonts w:eastAsia="Times New Roman" w:cstheme="minorHAnsi"/>
          <w:sz w:val="18"/>
          <w:szCs w:val="18"/>
          <w:lang w:eastAsia="pl-PL"/>
        </w:rPr>
        <w:t xml:space="preserve"> punktów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 (ocenę</w:t>
      </w:r>
      <w:r w:rsidR="00F13BC0" w:rsidRPr="007773D8">
        <w:rPr>
          <w:rFonts w:eastAsia="Times New Roman" w:cstheme="minorHAnsi"/>
          <w:sz w:val="18"/>
          <w:szCs w:val="18"/>
          <w:lang w:eastAsia="pl-PL"/>
        </w:rPr>
        <w:t xml:space="preserve">) </w:t>
      </w:r>
      <w:r w:rsidRPr="007773D8">
        <w:rPr>
          <w:rFonts w:eastAsia="Times New Roman" w:cstheme="minorHAnsi"/>
          <w:sz w:val="18"/>
          <w:szCs w:val="18"/>
          <w:lang w:eastAsia="pl-PL"/>
        </w:rPr>
        <w:t xml:space="preserve">za </w:t>
      </w:r>
      <w:r>
        <w:rPr>
          <w:rFonts w:eastAsia="Times New Roman" w:cstheme="minorHAnsi"/>
          <w:sz w:val="18"/>
          <w:szCs w:val="18"/>
          <w:lang w:eastAsia="pl-PL"/>
        </w:rPr>
        <w:t>poprawnie napisane kolokwium lub egzamin</w:t>
      </w:r>
    </w:p>
    <w:p w14:paraId="2490645C" w14:textId="34482EF8" w:rsidR="001E7186" w:rsidRPr="00882D1E" w:rsidRDefault="007773D8" w:rsidP="00AC5E8C">
      <w:pPr>
        <w:numPr>
          <w:ilvl w:val="1"/>
          <w:numId w:val="13"/>
        </w:numPr>
        <w:spacing w:before="120" w:after="0" w:line="240" w:lineRule="auto"/>
        <w:ind w:left="851" w:hanging="425"/>
        <w:jc w:val="both"/>
        <w:rPr>
          <w:rFonts w:eastAsia="Times New Roman" w:cstheme="minorHAnsi"/>
          <w:spacing w:val="-2"/>
          <w:sz w:val="18"/>
          <w:szCs w:val="18"/>
          <w:lang w:eastAsia="pl-PL"/>
        </w:rPr>
      </w:pPr>
      <w:r>
        <w:rPr>
          <w:rFonts w:eastAsia="Times New Roman" w:cstheme="minorHAnsi"/>
          <w:spacing w:val="-2"/>
          <w:sz w:val="18"/>
          <w:szCs w:val="18"/>
          <w:lang w:eastAsia="pl-PL"/>
        </w:rPr>
        <w:t>wprowadzenie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 do testu bądź zadania (w przypadku zadania bez wcześniejszego dostępu do treści zadania), które powinno zawierać kluczowe dla studentów informacje</w:t>
      </w:r>
      <w:r w:rsidR="00917EEC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 takie, jak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: termin, liczbę i rodzaj zadań testowych bądź otwartych, zasady oceniania wyników, informację o szybkim kanale komunikacji z nauczycielem na wypadek problemów z przystąpieniem do kolokwium lub egzaminu bądź awarii systemu informatycznego, </w:t>
      </w:r>
      <w:r w:rsidR="00917EEC" w:rsidRPr="00882D1E">
        <w:rPr>
          <w:rFonts w:eastAsia="Times New Roman" w:cstheme="minorHAnsi"/>
          <w:spacing w:val="-2"/>
          <w:sz w:val="18"/>
          <w:szCs w:val="18"/>
          <w:lang w:eastAsia="pl-PL"/>
        </w:rPr>
        <w:t xml:space="preserve">dzięki któremu </w:t>
      </w:r>
      <w:r w:rsidR="001E7186" w:rsidRPr="00882D1E">
        <w:rPr>
          <w:rFonts w:eastAsia="Times New Roman" w:cstheme="minorHAnsi"/>
          <w:spacing w:val="-2"/>
          <w:sz w:val="18"/>
          <w:szCs w:val="18"/>
          <w:lang w:eastAsia="pl-PL"/>
        </w:rPr>
        <w:t>się on odbywa</w:t>
      </w:r>
    </w:p>
    <w:p w14:paraId="5266DCE3" w14:textId="77777777" w:rsidR="0070590D" w:rsidRPr="001A4B6A" w:rsidRDefault="0070590D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Przebieg kolokwium </w:t>
      </w:r>
      <w:r w:rsidR="00DD589A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pisemnego</w:t>
      </w:r>
    </w:p>
    <w:p w14:paraId="4F34C489" w14:textId="7C4E5C59" w:rsidR="00314933" w:rsidRPr="001A4B6A" w:rsidRDefault="00314933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Identyfikacja studentów biorących udział w kolokwium </w:t>
      </w:r>
      <w:r w:rsidR="00B723CD" w:rsidRPr="001A4B6A">
        <w:rPr>
          <w:rFonts w:eastAsia="Times New Roman" w:cstheme="minorHAnsi"/>
          <w:sz w:val="18"/>
          <w:szCs w:val="18"/>
          <w:lang w:eastAsia="pl-PL"/>
        </w:rPr>
        <w:t>zaliczeniowym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lub egzaminie na e-Platformie jest dokonywana automatycznie podczas logowania. Student ma obowiązek zachowania tajności danych </w:t>
      </w:r>
      <w:r w:rsidR="00DD589A" w:rsidRPr="001A4B6A">
        <w:rPr>
          <w:rFonts w:eastAsia="Times New Roman" w:cstheme="minorHAnsi"/>
          <w:sz w:val="18"/>
          <w:szCs w:val="18"/>
          <w:lang w:eastAsia="pl-PL"/>
        </w:rPr>
        <w:t>autoryzacyjnych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 to na nim spoczywa </w:t>
      </w:r>
      <w:r w:rsidR="00080EA8">
        <w:rPr>
          <w:rFonts w:eastAsia="Times New Roman" w:cstheme="minorHAnsi"/>
          <w:sz w:val="18"/>
          <w:szCs w:val="18"/>
          <w:lang w:eastAsia="pl-PL"/>
        </w:rPr>
        <w:t>obowiązek ich ochrony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36648DF7" w14:textId="77777777" w:rsidR="006C454E" w:rsidRPr="001A4B6A" w:rsidRDefault="0070590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Podczas zal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iczenia bądź egzaminu pisemnego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 xml:space="preserve">obowiązkiem </w:t>
      </w:r>
      <w:r w:rsidRPr="001A4B6A">
        <w:rPr>
          <w:rFonts w:eastAsia="Times New Roman" w:cstheme="minorHAnsi"/>
          <w:sz w:val="18"/>
          <w:szCs w:val="18"/>
          <w:lang w:eastAsia="pl-PL"/>
        </w:rPr>
        <w:t>nauczyciel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>a</w:t>
      </w:r>
      <w:r w:rsidR="00FB4EC1" w:rsidRPr="001A4B6A">
        <w:rPr>
          <w:rFonts w:eastAsia="Times New Roman" w:cstheme="minorHAnsi"/>
          <w:sz w:val="18"/>
          <w:szCs w:val="18"/>
          <w:lang w:eastAsia="pl-PL"/>
        </w:rPr>
        <w:t xml:space="preserve"> akademickiego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jest dostępność dla studentów </w:t>
      </w:r>
      <w:r w:rsidR="00954B51" w:rsidRPr="001A4B6A">
        <w:rPr>
          <w:rFonts w:eastAsia="Times New Roman" w:cstheme="minorHAnsi"/>
          <w:sz w:val="18"/>
          <w:szCs w:val="18"/>
          <w:lang w:eastAsia="pl-PL"/>
        </w:rPr>
        <w:t xml:space="preserve">w uzgodniony 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 xml:space="preserve">nimi sposób </w:t>
      </w:r>
      <w:r w:rsidRPr="001A4B6A">
        <w:rPr>
          <w:rFonts w:eastAsia="Times New Roman" w:cstheme="minorHAnsi"/>
          <w:sz w:val="18"/>
          <w:szCs w:val="18"/>
          <w:lang w:eastAsia="pl-PL"/>
        </w:rPr>
        <w:t>– albo za pośrednictwem dowolnego komunikatora internetowego (np. czatu na e-Platformie</w:t>
      </w:r>
      <w:r w:rsidR="0079603C" w:rsidRPr="001A4B6A">
        <w:rPr>
          <w:rFonts w:eastAsia="Times New Roman" w:cstheme="minorHAnsi"/>
          <w:sz w:val="18"/>
          <w:szCs w:val="18"/>
          <w:lang w:eastAsia="pl-PL"/>
        </w:rPr>
        <w:t>, forum dyskusyjnego</w:t>
      </w:r>
      <w:r w:rsidRPr="001A4B6A">
        <w:rPr>
          <w:rFonts w:eastAsia="Times New Roman" w:cstheme="minorHAnsi"/>
          <w:sz w:val="18"/>
          <w:szCs w:val="18"/>
          <w:lang w:eastAsia="pl-PL"/>
        </w:rPr>
        <w:t>), albo podczas otwartej sesji na platformie Zoom</w:t>
      </w:r>
      <w:r w:rsidR="006C454E" w:rsidRPr="001A4B6A">
        <w:rPr>
          <w:rFonts w:eastAsia="Times New Roman" w:cstheme="minorHAnsi"/>
          <w:sz w:val="18"/>
          <w:szCs w:val="18"/>
          <w:lang w:eastAsia="pl-PL"/>
        </w:rPr>
        <w:t xml:space="preserve"> lub telefonu bądź poczty elektronicznej.</w:t>
      </w:r>
    </w:p>
    <w:p w14:paraId="4AA72089" w14:textId="77777777" w:rsidR="0070590D" w:rsidRPr="001A4B6A" w:rsidRDefault="006C454E" w:rsidP="002A3789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</w:t>
      </w:r>
      <w:r w:rsidR="002A3789" w:rsidRPr="001A4B6A">
        <w:rPr>
          <w:rFonts w:eastAsia="Times New Roman" w:cstheme="minorHAnsi"/>
          <w:sz w:val="18"/>
          <w:szCs w:val="18"/>
          <w:lang w:eastAsia="pl-PL"/>
        </w:rPr>
        <w:t>przerwania kolokwium zaliczeniowego bądź egzaminu zadziałać powinna uzgodniona wcześniej ze studentami procedura zachowania się w sytuacji awaryjnej (plan „B”)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0897FF84" w14:textId="77777777" w:rsidR="0070590D" w:rsidRPr="001A4B6A" w:rsidRDefault="009E70D6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Informacja </w:t>
      </w:r>
      <w:r w:rsidR="0070590D" w:rsidRPr="001A4B6A">
        <w:rPr>
          <w:rFonts w:eastAsia="Times New Roman" w:cstheme="minorHAnsi"/>
          <w:sz w:val="24"/>
          <w:szCs w:val="24"/>
          <w:lang w:eastAsia="pl-PL"/>
        </w:rPr>
        <w:t>o wynikach za</w:t>
      </w:r>
      <w:r w:rsidRPr="001A4B6A">
        <w:rPr>
          <w:rFonts w:eastAsia="Times New Roman" w:cstheme="minorHAnsi"/>
          <w:sz w:val="24"/>
          <w:szCs w:val="24"/>
          <w:lang w:eastAsia="pl-PL"/>
        </w:rPr>
        <w:t>liczenia lub egzaminu pisemnego</w:t>
      </w:r>
    </w:p>
    <w:p w14:paraId="4A3212F7" w14:textId="77777777" w:rsidR="00F4579A" w:rsidRPr="001A4B6A" w:rsidRDefault="0070590D" w:rsidP="00F4579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Jeżeli test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sprawdzający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nie zawierał pytań otwartych, wymagających oceny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nauczyciela, zarówno on, jak i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studenci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powinni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automatycznie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otrzymać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wynik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lub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egzaminu bezpośrednio po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jego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zakończeniu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7E0E676B" w14:textId="77777777" w:rsidR="0070590D" w:rsidRPr="001A4B6A" w:rsidRDefault="00F4579A" w:rsidP="00F4579A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Zgodnie z § 18, pkt. 10.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Regulaminu studiów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="0070590D" w:rsidRPr="001A4B6A">
        <w:rPr>
          <w:rFonts w:eastAsia="Times New Roman" w:cstheme="minorHAnsi"/>
          <w:sz w:val="18"/>
          <w:szCs w:val="18"/>
          <w:lang w:eastAsia="pl-PL"/>
        </w:rPr>
        <w:t xml:space="preserve"> przypadku pytań otwartych</w:t>
      </w:r>
      <w:r w:rsidR="0070590D" w:rsidRPr="001A4B6A">
        <w:rPr>
          <w:rFonts w:cstheme="minorHAnsi"/>
          <w:sz w:val="18"/>
          <w:szCs w:val="18"/>
        </w:rPr>
        <w:t xml:space="preserve">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w teście sprawdzającym oraz 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zaliczeniowym lub egzaminie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 w formie zadania otwartego nauczyciel ma 7 dni na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>jego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 sprawdzenie oraz poinformowanie studentów o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swojej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ocenie.</w:t>
      </w:r>
    </w:p>
    <w:p w14:paraId="09A25DF9" w14:textId="77777777" w:rsidR="0070590D" w:rsidRPr="001A4B6A" w:rsidRDefault="0070590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 przypadku stosowania oceniania cząstkowego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nauczyciel ma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obowiązek opublikowania ostatecznych wyników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 xml:space="preserve">z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przedmiotu </w:t>
      </w:r>
      <w:r w:rsidR="0096421D" w:rsidRPr="001A4B6A">
        <w:rPr>
          <w:rFonts w:eastAsia="Times New Roman" w:cstheme="minorHAnsi"/>
          <w:sz w:val="18"/>
          <w:szCs w:val="18"/>
          <w:lang w:eastAsia="pl-PL"/>
        </w:rPr>
        <w:t>tak szybko, jak tylko jest to możliwe, po zakończeniu zajęć dydaktycznych.</w:t>
      </w:r>
    </w:p>
    <w:p w14:paraId="34FBD4BA" w14:textId="77777777" w:rsidR="0096421D" w:rsidRPr="001A4B6A" w:rsidRDefault="0096421D" w:rsidP="00AC5E8C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Publikacja ocen z przedmiotu powinna mieć formę pisemną z wykorzystaniem dotychczas stosowanych kanałów komunikacji ze studentami, np. na e-Platformie w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Dzienniku ocen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i/lub forum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Ogłoszenia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3C1CB10C" w14:textId="77777777" w:rsidR="00CD24F4" w:rsidRPr="001A4B6A" w:rsidRDefault="00CD24F4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 xml:space="preserve">Kolokwia </w:t>
      </w:r>
      <w:r w:rsidR="00F4579A" w:rsidRPr="001A4B6A">
        <w:rPr>
          <w:rFonts w:eastAsia="Times New Roman" w:cstheme="minorHAnsi"/>
          <w:sz w:val="30"/>
          <w:szCs w:val="30"/>
          <w:lang w:eastAsia="pl-PL"/>
        </w:rPr>
        <w:t xml:space="preserve">zaliczeniowe </w:t>
      </w:r>
      <w:r w:rsidRPr="001A4B6A">
        <w:rPr>
          <w:rFonts w:eastAsia="Times New Roman" w:cstheme="minorHAnsi"/>
          <w:sz w:val="30"/>
          <w:szCs w:val="30"/>
          <w:lang w:eastAsia="pl-PL"/>
        </w:rPr>
        <w:t>i egzaminy ustne</w:t>
      </w:r>
    </w:p>
    <w:p w14:paraId="33C0EC28" w14:textId="77777777" w:rsidR="00954C5D" w:rsidRPr="001A4B6A" w:rsidRDefault="00954C5D" w:rsidP="00AC5E8C">
      <w:pPr>
        <w:spacing w:before="240"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Przygotowanie kolokwium </w:t>
      </w:r>
      <w:r w:rsidR="005E1D4D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ustnego</w:t>
      </w:r>
    </w:p>
    <w:p w14:paraId="0B30895C" w14:textId="77777777" w:rsidR="00BA61AF" w:rsidRPr="001A4B6A" w:rsidRDefault="005E1D4D" w:rsidP="00BA61A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latformami umożliwiającymi realizację kolokwiów 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zaliczeniowych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>i egzaminów ustnych są: ClickMeeting, Zoom oraz MS Teams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 (w ramach pakietu Office 365)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0124531" w14:textId="77777777" w:rsidR="00BA61AF" w:rsidRPr="001A4B6A" w:rsidRDefault="00BA61AF" w:rsidP="00BA61AF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W przypadku realizacji kolokwium zaliczeniowego lub egzaminu na w.w. platformach student ma obowiązek podania pełnego imienia i nazwiska przy rejestracji na sesję oraz niezwłocznego uruchomienia kamery i mikrofonu.</w:t>
      </w:r>
    </w:p>
    <w:p w14:paraId="37F56089" w14:textId="77777777" w:rsidR="00954C5D" w:rsidRPr="001A4B6A" w:rsidRDefault="00954C5D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lastRenderedPageBreak/>
        <w:t xml:space="preserve">Ustne zaliczenie przedmiotu może odbywać się w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formie dyskusji z pojedynczym studentem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w małej 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ich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>grupie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(od 2 do 5 osób). W tym celu należy ustalić dokładne terminy dla każdego egzaminowanego (lub każdej z małych grup), rozpoczynając od godziny rozpoczęcia kolokwium lub egzaminu (np. 10:00, 10:15, 10:30… 13:30, 13:45, 14:00).</w:t>
      </w:r>
    </w:p>
    <w:p w14:paraId="5B854BA6" w14:textId="77777777" w:rsidR="00954C5D" w:rsidRPr="001A4B6A" w:rsidRDefault="00954C5D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Aby zachować płynność kolokwium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 zaliczeniowego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lub egzaminu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>, szczególnie w przypadku dużej grupy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 xml:space="preserve"> osób egzaminowanych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w konfiguracji wirtualnego pokoju ustawić tzw.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poczekalnię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 zaplanować ręczne „wpuszczanie” studentów na wydarzenie.</w:t>
      </w:r>
    </w:p>
    <w:p w14:paraId="23B3FE04" w14:textId="77777777" w:rsidR="00954C5D" w:rsidRPr="001A4B6A" w:rsidRDefault="00C96D21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Wystarczającą podstawą udokumentowania ustnego kolokwium 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zaliczeniowego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 online jest jego protokó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>ł sporządzony przez nauczyciela.</w:t>
      </w:r>
    </w:p>
    <w:p w14:paraId="4B24A9B5" w14:textId="22C3BC96" w:rsidR="00954C5D" w:rsidRPr="001A4B6A" w:rsidRDefault="00314933" w:rsidP="00AC5E8C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Przygotowując zasady udziału w 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>ustnym</w:t>
      </w:r>
      <w:r w:rsidR="00275721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="005E1D4D" w:rsidRPr="001A4B6A">
        <w:rPr>
          <w:rFonts w:eastAsia="Times New Roman" w:cstheme="minorHAnsi"/>
          <w:sz w:val="18"/>
          <w:szCs w:val="18"/>
          <w:lang w:eastAsia="pl-PL"/>
        </w:rPr>
        <w:t xml:space="preserve">zaliczeniowym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egzaminie online</w:t>
      </w:r>
      <w:r w:rsidR="00C96D21"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</w:t>
      </w:r>
      <w:r w:rsidR="00275721" w:rsidRPr="001A4B6A">
        <w:rPr>
          <w:rFonts w:eastAsia="Times New Roman" w:cstheme="minorHAnsi"/>
          <w:sz w:val="18"/>
          <w:szCs w:val="18"/>
          <w:lang w:eastAsia="pl-PL"/>
        </w:rPr>
        <w:t>przygotować</w:t>
      </w:r>
      <w:r w:rsidR="00D85D6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instrukcję postępowania 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>na wypadek przerwania połączenia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internetowego oraz niespodziewanego opuszczenia pokoju tak przez studenta, jak i nauczyciela</w:t>
      </w:r>
      <w:r w:rsidR="00BA61AF" w:rsidRPr="001A4B6A">
        <w:rPr>
          <w:rFonts w:eastAsia="Times New Roman" w:cstheme="minorHAnsi"/>
          <w:sz w:val="18"/>
          <w:szCs w:val="18"/>
          <w:lang w:eastAsia="pl-PL"/>
        </w:rPr>
        <w:t xml:space="preserve"> (plan „B”)</w:t>
      </w:r>
      <w:r w:rsidR="00954C5D" w:rsidRPr="001A4B6A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588F5ED1" w14:textId="77777777" w:rsidR="00954C5D" w:rsidRPr="001A4B6A" w:rsidRDefault="00954C5D" w:rsidP="00AC5E8C">
      <w:pPr>
        <w:spacing w:before="240" w:after="24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24"/>
          <w:szCs w:val="24"/>
          <w:lang w:eastAsia="pl-PL"/>
        </w:rPr>
        <w:t xml:space="preserve">Przebieg kolokwium </w:t>
      </w:r>
      <w:r w:rsidR="005E1D4D" w:rsidRPr="001A4B6A">
        <w:rPr>
          <w:rFonts w:eastAsia="Times New Roman" w:cstheme="minorHAnsi"/>
          <w:sz w:val="24"/>
          <w:szCs w:val="24"/>
          <w:lang w:eastAsia="pl-PL"/>
        </w:rPr>
        <w:t xml:space="preserve">zaliczeniowego </w:t>
      </w:r>
      <w:r w:rsidRPr="001A4B6A">
        <w:rPr>
          <w:rFonts w:eastAsia="Times New Roman" w:cstheme="minorHAnsi"/>
          <w:sz w:val="24"/>
          <w:szCs w:val="24"/>
          <w:lang w:eastAsia="pl-PL"/>
        </w:rPr>
        <w:t>lub egzaminu ustnego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F355E82" w14:textId="77777777" w:rsidR="00CD24F4" w:rsidRPr="001A4B6A" w:rsidRDefault="005807FC" w:rsidP="00181DBF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Na początku 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 xml:space="preserve">kolokwium </w:t>
      </w:r>
      <w:r w:rsidRPr="001A4B6A">
        <w:rPr>
          <w:rFonts w:eastAsia="Times New Roman" w:cstheme="minorHAnsi"/>
          <w:sz w:val="18"/>
          <w:szCs w:val="18"/>
          <w:lang w:eastAsia="pl-PL"/>
        </w:rPr>
        <w:t>zaliczeniowego</w:t>
      </w:r>
      <w:r w:rsidR="00F4579A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>lub egzaminu ustnego</w:t>
      </w:r>
      <w:r w:rsidR="00314933" w:rsidRPr="001A4B6A">
        <w:rPr>
          <w:rFonts w:eastAsia="Times New Roman" w:cstheme="minorHAnsi"/>
          <w:sz w:val="18"/>
          <w:szCs w:val="18"/>
          <w:lang w:eastAsia="pl-PL"/>
        </w:rPr>
        <w:t xml:space="preserve"> online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student powinien potwierdzić swoją tożsamość poprzez okazanie własnej </w:t>
      </w:r>
      <w:r w:rsidR="00181DBF" w:rsidRPr="001A4B6A">
        <w:rPr>
          <w:rFonts w:eastAsia="Times New Roman" w:cstheme="minorHAnsi"/>
          <w:sz w:val="18"/>
          <w:szCs w:val="18"/>
          <w:lang w:eastAsia="pl-PL"/>
        </w:rPr>
        <w:t>legitymacj</w:t>
      </w:r>
      <w:r w:rsidRPr="001A4B6A">
        <w:rPr>
          <w:rFonts w:eastAsia="Times New Roman" w:cstheme="minorHAnsi"/>
          <w:sz w:val="18"/>
          <w:szCs w:val="18"/>
          <w:lang w:eastAsia="pl-PL"/>
        </w:rPr>
        <w:t>i</w:t>
      </w:r>
      <w:r w:rsidR="00181DBF" w:rsidRPr="001A4B6A">
        <w:rPr>
          <w:rFonts w:eastAsia="Times New Roman" w:cstheme="minorHAnsi"/>
          <w:sz w:val="18"/>
          <w:szCs w:val="18"/>
          <w:lang w:eastAsia="pl-PL"/>
        </w:rPr>
        <w:t xml:space="preserve"> studenck</w:t>
      </w:r>
      <w:r w:rsidRPr="001A4B6A">
        <w:rPr>
          <w:rFonts w:eastAsia="Times New Roman" w:cstheme="minorHAnsi"/>
          <w:sz w:val="18"/>
          <w:szCs w:val="18"/>
          <w:lang w:eastAsia="pl-PL"/>
        </w:rPr>
        <w:t>iej</w:t>
      </w:r>
      <w:r w:rsidR="00954C5D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0D7747E5" w14:textId="77777777" w:rsidR="00A447C9" w:rsidRPr="001A4B6A" w:rsidRDefault="00314933" w:rsidP="00A447C9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W celu zapewnienia </w:t>
      </w:r>
      <w:r w:rsidR="00181DBF" w:rsidRPr="001A4B6A">
        <w:rPr>
          <w:rFonts w:eastAsia="Times New Roman" w:cstheme="minorHAnsi"/>
          <w:iCs/>
          <w:sz w:val="18"/>
          <w:szCs w:val="18"/>
          <w:lang w:eastAsia="pl-PL"/>
        </w:rPr>
        <w:t>efektywności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 w ten sposób realizowanego zaliczenia przedmiotu rekomenduje się przygotowanie puli pytań egzaminacyjnych (wraz z różnymi ich wariantami) i przeprowadzenie każdorazowego losowania zestawu.</w:t>
      </w:r>
    </w:p>
    <w:p w14:paraId="340DC52E" w14:textId="77777777" w:rsidR="00314933" w:rsidRPr="001A4B6A" w:rsidRDefault="00A447C9" w:rsidP="00A447C9">
      <w:pPr>
        <w:pStyle w:val="Akapitzlist"/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Zgodnie z § 18, pkt. 10. </w:t>
      </w:r>
      <w:r w:rsidRPr="001A4B6A">
        <w:rPr>
          <w:rFonts w:eastAsia="Times New Roman" w:cstheme="minorHAnsi"/>
          <w:i/>
          <w:iCs/>
          <w:sz w:val="18"/>
          <w:szCs w:val="18"/>
          <w:lang w:eastAsia="pl-PL"/>
        </w:rPr>
        <w:t>Regulaminu studiów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 k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olokwium </w:t>
      </w:r>
      <w:r w:rsidR="00FC24FB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zaliczeniowe 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lub egzamin ustny powinien kończyć się ustaleniem jego wyniku oraz 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niezwłocznym 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 xml:space="preserve">poinformowaniem o nim </w:t>
      </w:r>
      <w:r w:rsidR="00C96D21" w:rsidRPr="001A4B6A">
        <w:rPr>
          <w:rFonts w:eastAsia="Times New Roman" w:cstheme="minorHAnsi"/>
          <w:iCs/>
          <w:sz w:val="18"/>
          <w:szCs w:val="18"/>
          <w:lang w:eastAsia="pl-PL"/>
        </w:rPr>
        <w:t>zdającego studenta</w:t>
      </w:r>
      <w:r w:rsidR="00314933" w:rsidRPr="001A4B6A">
        <w:rPr>
          <w:rFonts w:eastAsia="Times New Roman" w:cstheme="minorHAnsi"/>
          <w:iCs/>
          <w:sz w:val="18"/>
          <w:szCs w:val="18"/>
          <w:lang w:eastAsia="pl-PL"/>
        </w:rPr>
        <w:t>.</w:t>
      </w:r>
    </w:p>
    <w:p w14:paraId="0F5236E7" w14:textId="77777777" w:rsidR="00CD24F4" w:rsidRPr="001A4B6A" w:rsidRDefault="00314933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Procedura przygotowania i dostarczenia protokołów</w:t>
      </w:r>
    </w:p>
    <w:p w14:paraId="6010F071" w14:textId="77777777" w:rsidR="00FC24FB" w:rsidRPr="001A4B6A" w:rsidRDefault="00FC24FB" w:rsidP="00AC5E8C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Podstawowym dokumentem potwierdzającym realizację końcowego zaliczenia przedmiotu jest protokół egzaminacyjny.</w:t>
      </w:r>
    </w:p>
    <w:p w14:paraId="04E5058E" w14:textId="77777777" w:rsidR="00DC7124" w:rsidRPr="001A4B6A" w:rsidRDefault="00181DBF" w:rsidP="00AC5E8C">
      <w:pPr>
        <w:pStyle w:val="Akapitzlist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 xml:space="preserve">Oceny z egzaminów 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 xml:space="preserve">(protokoły w wersji elektronicznej) </w:t>
      </w:r>
      <w:r w:rsidR="00DC7124" w:rsidRPr="001A4B6A">
        <w:rPr>
          <w:rFonts w:eastAsia="Times New Roman" w:cstheme="minorHAnsi"/>
          <w:sz w:val="18"/>
          <w:szCs w:val="18"/>
          <w:lang w:eastAsia="pl-PL"/>
        </w:rPr>
        <w:t xml:space="preserve">powinny zostać </w:t>
      </w:r>
      <w:r w:rsidR="00DC7124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przesłane </w:t>
      </w:r>
      <w:r w:rsidR="00AC5E8C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niezwłocznie </w:t>
      </w:r>
      <w:r w:rsidR="00DC7124" w:rsidRPr="001A4B6A">
        <w:rPr>
          <w:rFonts w:eastAsia="Times New Roman" w:cstheme="minorHAnsi"/>
          <w:b/>
          <w:sz w:val="18"/>
          <w:szCs w:val="18"/>
          <w:lang w:eastAsia="pl-PL"/>
        </w:rPr>
        <w:t>do systemu USOS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 lub </w:t>
      </w:r>
      <w:r w:rsidR="00FC24FB" w:rsidRPr="001A4B6A">
        <w:rPr>
          <w:rFonts w:eastAsia="Times New Roman" w:cstheme="minorHAnsi"/>
          <w:b/>
          <w:sz w:val="18"/>
          <w:szCs w:val="18"/>
          <w:lang w:eastAsia="pl-PL"/>
        </w:rPr>
        <w:t>Wirtualnego Dziekanatu</w:t>
      </w:r>
      <w:r w:rsidR="00064EAA" w:rsidRPr="001A4B6A">
        <w:rPr>
          <w:rFonts w:eastAsia="Times New Roman" w:cstheme="minorHAnsi"/>
          <w:b/>
          <w:sz w:val="18"/>
          <w:szCs w:val="18"/>
          <w:lang w:eastAsia="pl-PL"/>
        </w:rPr>
        <w:t xml:space="preserve"> 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(do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 xml:space="preserve">7 dni od </w:t>
      </w:r>
      <w:r w:rsidR="00AC45C3" w:rsidRPr="001A4B6A">
        <w:rPr>
          <w:rFonts w:eastAsia="Times New Roman" w:cstheme="minorHAnsi"/>
          <w:sz w:val="18"/>
          <w:szCs w:val="18"/>
          <w:lang w:eastAsia="pl-PL"/>
        </w:rPr>
        <w:t xml:space="preserve">daty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egzaminu i nie późni</w:t>
      </w:r>
      <w:r w:rsidRPr="001A4B6A">
        <w:rPr>
          <w:rFonts w:eastAsia="Times New Roman" w:cstheme="minorHAnsi"/>
          <w:sz w:val="18"/>
          <w:szCs w:val="18"/>
          <w:lang w:eastAsia="pl-PL"/>
        </w:rPr>
        <w:t>e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j niż 3 dni od zakończenia sesji egzaminacyjnej)</w:t>
      </w:r>
      <w:r w:rsidR="00AC5E8C"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6112DEA4" w14:textId="04B24D66" w:rsidR="009E70D6" w:rsidRPr="001A4B6A" w:rsidRDefault="009E70D6" w:rsidP="00AC5E8C">
      <w:pPr>
        <w:pStyle w:val="Akapitzlist"/>
        <w:numPr>
          <w:ilvl w:val="0"/>
          <w:numId w:val="15"/>
        </w:numPr>
        <w:spacing w:before="120" w:after="120" w:line="240" w:lineRule="auto"/>
        <w:ind w:left="425" w:hanging="425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Protokoły w formie pisemnej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 xml:space="preserve"> (</w:t>
      </w:r>
      <w:r w:rsidR="00CD5346">
        <w:rPr>
          <w:rFonts w:eastAsia="Times New Roman" w:cstheme="minorHAnsi"/>
          <w:sz w:val="18"/>
          <w:szCs w:val="18"/>
          <w:lang w:eastAsia="pl-PL"/>
        </w:rPr>
        <w:t>jako dokument papierowy, skan lub fotografię</w:t>
      </w:r>
      <w:r w:rsidR="007252D5" w:rsidRPr="001A4B6A">
        <w:rPr>
          <w:rFonts w:eastAsia="Times New Roman" w:cstheme="minorHAnsi"/>
          <w:sz w:val="18"/>
          <w:szCs w:val="18"/>
          <w:lang w:eastAsia="pl-PL"/>
        </w:rPr>
        <w:t>)</w:t>
      </w:r>
      <w:r w:rsidRPr="001A4B6A">
        <w:rPr>
          <w:rFonts w:eastAsia="Times New Roman" w:cstheme="minorHAnsi"/>
          <w:sz w:val="18"/>
          <w:szCs w:val="18"/>
          <w:lang w:eastAsia="pl-PL"/>
        </w:rPr>
        <w:t xml:space="preserve"> należy dostarczyć do właściwego Dziekanatu zgodnie z dotychczasowymi zasadami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,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>nie później niż 7 dni od zakończenia</w:t>
      </w:r>
      <w:r w:rsidR="00FC24FB" w:rsidRPr="001A4B6A">
        <w:rPr>
          <w:rFonts w:eastAsia="Times New Roman" w:cstheme="minorHAnsi"/>
          <w:sz w:val="18"/>
          <w:szCs w:val="18"/>
          <w:lang w:eastAsia="pl-PL"/>
        </w:rPr>
        <w:t xml:space="preserve"> sesji egzaminacyjnej</w:t>
      </w:r>
      <w:r w:rsidRPr="001A4B6A">
        <w:rPr>
          <w:rFonts w:eastAsia="Times New Roman" w:cstheme="minorHAnsi"/>
          <w:sz w:val="18"/>
          <w:szCs w:val="18"/>
          <w:lang w:eastAsia="pl-PL"/>
        </w:rPr>
        <w:t>.</w:t>
      </w:r>
    </w:p>
    <w:p w14:paraId="2BF4336A" w14:textId="77777777" w:rsidR="009E70D6" w:rsidRPr="001A4B6A" w:rsidRDefault="007252D5" w:rsidP="00AC5E8C">
      <w:pPr>
        <w:pStyle w:val="Akapitzlist"/>
        <w:numPr>
          <w:ilvl w:val="0"/>
          <w:numId w:val="15"/>
        </w:numPr>
        <w:spacing w:before="240" w:after="240" w:line="240" w:lineRule="auto"/>
        <w:ind w:left="426" w:hanging="426"/>
        <w:jc w:val="both"/>
        <w:rPr>
          <w:rFonts w:eastAsia="Times New Roman" w:cstheme="minorHAnsi"/>
          <w:sz w:val="18"/>
          <w:szCs w:val="18"/>
          <w:lang w:eastAsia="pl-PL"/>
        </w:rPr>
      </w:pPr>
      <w:r w:rsidRPr="001A4B6A">
        <w:rPr>
          <w:rFonts w:eastAsia="Times New Roman" w:cstheme="minorHAnsi"/>
          <w:sz w:val="18"/>
          <w:szCs w:val="18"/>
          <w:lang w:eastAsia="pl-PL"/>
        </w:rPr>
        <w:t>Od sesji</w:t>
      </w:r>
      <w:r w:rsidR="009E70D6" w:rsidRPr="001A4B6A">
        <w:rPr>
          <w:rFonts w:eastAsia="Times New Roman" w:cstheme="minorHAnsi"/>
          <w:sz w:val="18"/>
          <w:szCs w:val="18"/>
          <w:lang w:eastAsia="pl-PL"/>
        </w:rPr>
        <w:t xml:space="preserve"> letniej roku akademickiego 2019/2020</w:t>
      </w:r>
      <w:r w:rsidRPr="001A4B6A">
        <w:rPr>
          <w:rFonts w:eastAsia="Times New Roman" w:cstheme="minorHAnsi"/>
          <w:sz w:val="18"/>
          <w:szCs w:val="18"/>
          <w:lang w:eastAsia="pl-PL"/>
        </w:rPr>
        <w:t>,</w:t>
      </w:r>
      <w:r w:rsidR="009E70D6" w:rsidRPr="001A4B6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64EAA" w:rsidRPr="001A4B6A">
        <w:rPr>
          <w:rFonts w:eastAsia="Times New Roman" w:cstheme="minorHAnsi"/>
          <w:sz w:val="18"/>
          <w:szCs w:val="18"/>
          <w:lang w:eastAsia="pl-PL"/>
        </w:rPr>
        <w:t xml:space="preserve">zgodnie z </w:t>
      </w:r>
      <w:r w:rsidR="00064EAA"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Zarządzeniem Rektora 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>nr R-0201-3</w:t>
      </w:r>
      <w:r w:rsidR="005807FC" w:rsidRPr="001A4B6A">
        <w:rPr>
          <w:rFonts w:eastAsia="Times New Roman" w:cstheme="minorHAnsi"/>
          <w:i/>
          <w:sz w:val="18"/>
          <w:szCs w:val="18"/>
          <w:lang w:eastAsia="pl-PL"/>
        </w:rPr>
        <w:t>7</w:t>
      </w:r>
      <w:r w:rsidRPr="001A4B6A">
        <w:rPr>
          <w:rFonts w:eastAsia="Times New Roman" w:cstheme="minorHAnsi"/>
          <w:i/>
          <w:sz w:val="18"/>
          <w:szCs w:val="18"/>
          <w:lang w:eastAsia="pl-PL"/>
        </w:rPr>
        <w:t xml:space="preserve">/2020 z dnia 29 maja br., </w:t>
      </w:r>
      <w:r w:rsidRPr="001A4B6A">
        <w:rPr>
          <w:rFonts w:eastAsia="Times New Roman" w:cstheme="minorHAnsi"/>
          <w:sz w:val="18"/>
          <w:szCs w:val="18"/>
          <w:lang w:eastAsia="pl-PL"/>
        </w:rPr>
        <w:t>nie obowiązują wpisy do indeksów w formie papierowej.</w:t>
      </w:r>
    </w:p>
    <w:p w14:paraId="52652A52" w14:textId="77777777" w:rsidR="00A80A65" w:rsidRPr="001A4B6A" w:rsidRDefault="00A80A65" w:rsidP="00AC5E8C">
      <w:pPr>
        <w:spacing w:before="240" w:after="240" w:line="240" w:lineRule="auto"/>
        <w:jc w:val="both"/>
        <w:rPr>
          <w:rFonts w:eastAsia="Times New Roman" w:cstheme="minorHAnsi"/>
          <w:sz w:val="30"/>
          <w:szCs w:val="30"/>
          <w:lang w:eastAsia="pl-PL"/>
        </w:rPr>
      </w:pPr>
      <w:r w:rsidRPr="001A4B6A">
        <w:rPr>
          <w:rFonts w:eastAsia="Times New Roman" w:cstheme="minorHAnsi"/>
          <w:sz w:val="30"/>
          <w:szCs w:val="30"/>
          <w:lang w:eastAsia="pl-PL"/>
        </w:rPr>
        <w:t>Archiwizacja przebiegu kolokwium</w:t>
      </w:r>
      <w:r w:rsidR="00FC24FB" w:rsidRPr="001A4B6A">
        <w:rPr>
          <w:rFonts w:eastAsia="Times New Roman" w:cstheme="minorHAnsi"/>
          <w:sz w:val="30"/>
          <w:szCs w:val="30"/>
          <w:lang w:eastAsia="pl-PL"/>
        </w:rPr>
        <w:t xml:space="preserve"> zaliczeniowego</w:t>
      </w:r>
      <w:r w:rsidRPr="001A4B6A">
        <w:rPr>
          <w:rFonts w:eastAsia="Times New Roman" w:cstheme="minorHAnsi"/>
          <w:sz w:val="30"/>
          <w:szCs w:val="30"/>
          <w:lang w:eastAsia="pl-PL"/>
        </w:rPr>
        <w:t xml:space="preserve"> lub egzaminu</w:t>
      </w:r>
    </w:p>
    <w:p w14:paraId="0E156A34" w14:textId="74A88C36" w:rsidR="0022572B" w:rsidRPr="001A4B6A" w:rsidRDefault="00D51E8C" w:rsidP="0022572B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Zgodnie z </w:t>
      </w:r>
      <w:r w:rsidRPr="001A4B6A">
        <w:rPr>
          <w:rFonts w:cstheme="minorHAnsi"/>
          <w:i/>
          <w:sz w:val="18"/>
          <w:szCs w:val="18"/>
        </w:rPr>
        <w:t>art. 76a</w:t>
      </w:r>
      <w:r w:rsidRPr="001A4B6A">
        <w:rPr>
          <w:rFonts w:cstheme="minorHAnsi"/>
          <w:sz w:val="18"/>
          <w:szCs w:val="18"/>
        </w:rPr>
        <w:t xml:space="preserve"> ustawy </w:t>
      </w:r>
      <w:r w:rsidRPr="001A4B6A">
        <w:rPr>
          <w:rFonts w:cstheme="minorHAnsi"/>
          <w:i/>
          <w:sz w:val="18"/>
          <w:szCs w:val="18"/>
        </w:rPr>
        <w:t>Prawo o szkolnictwie wyższym</w:t>
      </w:r>
      <w:r w:rsidRPr="001A4B6A">
        <w:rPr>
          <w:rFonts w:cstheme="minorHAnsi"/>
          <w:sz w:val="18"/>
          <w:szCs w:val="18"/>
        </w:rPr>
        <w:t xml:space="preserve"> w</w:t>
      </w:r>
      <w:r w:rsidR="009E70D6" w:rsidRPr="001A4B6A">
        <w:rPr>
          <w:rFonts w:cstheme="minorHAnsi"/>
          <w:sz w:val="18"/>
          <w:szCs w:val="18"/>
        </w:rPr>
        <w:t xml:space="preserve"> przypadku kolokwiów </w:t>
      </w:r>
      <w:r w:rsidR="00FC24FB" w:rsidRPr="001A4B6A">
        <w:rPr>
          <w:rFonts w:cstheme="minorHAnsi"/>
          <w:sz w:val="18"/>
          <w:szCs w:val="18"/>
        </w:rPr>
        <w:t xml:space="preserve">zaliczeniowych </w:t>
      </w:r>
      <w:r w:rsidR="009E70D6" w:rsidRPr="001A4B6A">
        <w:rPr>
          <w:rFonts w:cstheme="minorHAnsi"/>
          <w:sz w:val="18"/>
          <w:szCs w:val="18"/>
        </w:rPr>
        <w:t xml:space="preserve">i egzaminów, odbywających się na e-Platformie UEK (Moodle) oraz na platformie ClickMeeting, zarówno przebieg, jak i </w:t>
      </w:r>
      <w:r w:rsidR="00D85D63">
        <w:rPr>
          <w:rFonts w:cstheme="minorHAnsi"/>
          <w:sz w:val="18"/>
          <w:szCs w:val="18"/>
        </w:rPr>
        <w:t xml:space="preserve">uzyskane przez studentów wyniki </w:t>
      </w:r>
      <w:r w:rsidR="009E70D6" w:rsidRPr="001A4B6A">
        <w:rPr>
          <w:rFonts w:cstheme="minorHAnsi"/>
          <w:sz w:val="18"/>
          <w:szCs w:val="18"/>
        </w:rPr>
        <w:t>są automatycznie archiwizowane</w:t>
      </w:r>
      <w:r w:rsidR="00FC24FB" w:rsidRPr="001A4B6A">
        <w:rPr>
          <w:rFonts w:cstheme="minorHAnsi"/>
          <w:sz w:val="18"/>
          <w:szCs w:val="18"/>
        </w:rPr>
        <w:t xml:space="preserve"> przez Zespół ds. </w:t>
      </w:r>
      <w:r w:rsidR="00DC7124" w:rsidRPr="001A4B6A">
        <w:rPr>
          <w:rFonts w:cstheme="minorHAnsi"/>
          <w:sz w:val="18"/>
          <w:szCs w:val="18"/>
        </w:rPr>
        <w:t>e-Learningu</w:t>
      </w:r>
      <w:r w:rsidR="009E70D6" w:rsidRPr="001A4B6A">
        <w:rPr>
          <w:rFonts w:cstheme="minorHAnsi"/>
          <w:sz w:val="18"/>
          <w:szCs w:val="18"/>
        </w:rPr>
        <w:t>, co nie oznacza braku możliwości samodzielnego i indywidualnego tworzenia kopii bezpieczeństwa albo całego kurs</w:t>
      </w:r>
      <w:r w:rsidR="00DC7124" w:rsidRPr="001A4B6A">
        <w:rPr>
          <w:rFonts w:cstheme="minorHAnsi"/>
          <w:sz w:val="18"/>
          <w:szCs w:val="18"/>
        </w:rPr>
        <w:t>u</w:t>
      </w:r>
      <w:r w:rsidR="009E70D6" w:rsidRPr="001A4B6A">
        <w:rPr>
          <w:rFonts w:cstheme="minorHAnsi"/>
          <w:sz w:val="18"/>
          <w:szCs w:val="18"/>
        </w:rPr>
        <w:t>, albo testu bądź zadania, jeśli zaliczenie końcowe zrealizowane zostało w formie pisemnej na e-Platformie UEK.</w:t>
      </w:r>
    </w:p>
    <w:p w14:paraId="6697FB45" w14:textId="77777777" w:rsidR="0022572B" w:rsidRPr="001A4B6A" w:rsidRDefault="0022572B" w:rsidP="0022572B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 xml:space="preserve">W nawiązaniu do </w:t>
      </w:r>
      <w:r w:rsidRPr="001A4B6A">
        <w:rPr>
          <w:rFonts w:cstheme="minorHAnsi"/>
          <w:i/>
          <w:sz w:val="18"/>
          <w:szCs w:val="18"/>
        </w:rPr>
        <w:t>Regulaminu studiów</w:t>
      </w:r>
      <w:r w:rsidRPr="001A4B6A">
        <w:rPr>
          <w:rFonts w:cstheme="minorHAnsi"/>
          <w:sz w:val="18"/>
          <w:szCs w:val="18"/>
        </w:rPr>
        <w:t xml:space="preserve"> (</w:t>
      </w:r>
      <w:r w:rsidRPr="001A4B6A">
        <w:rPr>
          <w:rFonts w:eastAsia="Times New Roman" w:cstheme="minorHAnsi"/>
          <w:iCs/>
          <w:sz w:val="18"/>
          <w:szCs w:val="18"/>
          <w:lang w:eastAsia="pl-PL"/>
        </w:rPr>
        <w:t>§ 18, pkt. 9.</w:t>
      </w:r>
      <w:r w:rsidRPr="001A4B6A">
        <w:rPr>
          <w:rFonts w:cstheme="minorHAnsi"/>
          <w:sz w:val="18"/>
          <w:szCs w:val="18"/>
        </w:rPr>
        <w:t xml:space="preserve">) studenci piszący kolokwium zaliczeniowe bądź egzamin w formie pisemnej na e-Platformie (Moodle), w razie potrzeby w tej sytuacji </w:t>
      </w:r>
      <w:r w:rsidR="00EE0412" w:rsidRPr="001A4B6A">
        <w:rPr>
          <w:rFonts w:cstheme="minorHAnsi"/>
          <w:sz w:val="18"/>
          <w:szCs w:val="18"/>
        </w:rPr>
        <w:t xml:space="preserve">powinni mieć </w:t>
      </w:r>
      <w:r w:rsidRPr="001A4B6A">
        <w:rPr>
          <w:rFonts w:cstheme="minorHAnsi"/>
          <w:sz w:val="18"/>
          <w:szCs w:val="18"/>
        </w:rPr>
        <w:t>pełny wgląd do własnych prac.</w:t>
      </w:r>
    </w:p>
    <w:p w14:paraId="6F8F709D" w14:textId="77777777" w:rsidR="00EE0412" w:rsidRPr="001A4B6A" w:rsidRDefault="00EE0412" w:rsidP="00EE0412">
      <w:pPr>
        <w:pStyle w:val="Akapitzlist"/>
        <w:numPr>
          <w:ilvl w:val="0"/>
          <w:numId w:val="16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W przypadku kolokwiów zaliczeniowych i egzaminów odbywających się ustnie konieczna jest samodzielna archiwizacja przez nauczyciela akademickiego pytań egzaminacyjnych</w:t>
      </w:r>
      <w:r w:rsidR="00BA61AF" w:rsidRPr="001A4B6A">
        <w:rPr>
          <w:rFonts w:cstheme="minorHAnsi"/>
          <w:sz w:val="18"/>
          <w:szCs w:val="18"/>
        </w:rPr>
        <w:t xml:space="preserve"> i przechowywania ich co najmniej </w:t>
      </w:r>
      <w:r w:rsidR="00AC45C3" w:rsidRPr="001A4B6A">
        <w:rPr>
          <w:rFonts w:cstheme="minorHAnsi"/>
          <w:sz w:val="18"/>
          <w:szCs w:val="18"/>
        </w:rPr>
        <w:t xml:space="preserve">przez </w:t>
      </w:r>
      <w:r w:rsidR="00BA61AF" w:rsidRPr="001A4B6A">
        <w:rPr>
          <w:rFonts w:cstheme="minorHAnsi"/>
          <w:sz w:val="18"/>
          <w:szCs w:val="18"/>
        </w:rPr>
        <w:t>2 lata</w:t>
      </w:r>
      <w:r w:rsidRPr="001A4B6A">
        <w:rPr>
          <w:rFonts w:cstheme="minorHAnsi"/>
          <w:sz w:val="18"/>
          <w:szCs w:val="18"/>
        </w:rPr>
        <w:t>.</w:t>
      </w:r>
    </w:p>
    <w:p w14:paraId="6CE01C1C" w14:textId="6023F51F" w:rsidR="009E70D6" w:rsidRPr="001A4B6A" w:rsidRDefault="00EE0412" w:rsidP="00AC5E8C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18"/>
          <w:szCs w:val="18"/>
        </w:rPr>
      </w:pPr>
      <w:r w:rsidRPr="001A4B6A">
        <w:rPr>
          <w:rFonts w:cstheme="minorHAnsi"/>
          <w:sz w:val="18"/>
          <w:szCs w:val="18"/>
        </w:rPr>
        <w:t>Dodatkowo</w:t>
      </w:r>
      <w:r w:rsidR="009E70D6" w:rsidRPr="001A4B6A">
        <w:rPr>
          <w:rFonts w:cstheme="minorHAnsi"/>
          <w:sz w:val="18"/>
          <w:szCs w:val="18"/>
        </w:rPr>
        <w:t xml:space="preserve"> </w:t>
      </w:r>
      <w:r w:rsidRPr="001A4B6A">
        <w:rPr>
          <w:rFonts w:cstheme="minorHAnsi"/>
          <w:sz w:val="18"/>
          <w:szCs w:val="18"/>
        </w:rPr>
        <w:t xml:space="preserve">przy wykorzystaniu </w:t>
      </w:r>
      <w:r w:rsidR="00FC24FB" w:rsidRPr="001A4B6A">
        <w:rPr>
          <w:rFonts w:cstheme="minorHAnsi"/>
          <w:sz w:val="18"/>
          <w:szCs w:val="18"/>
        </w:rPr>
        <w:t xml:space="preserve">do sprawdzania wiedzy i umiejętności studentów </w:t>
      </w:r>
      <w:r w:rsidRPr="001A4B6A">
        <w:rPr>
          <w:rFonts w:cstheme="minorHAnsi"/>
          <w:sz w:val="18"/>
          <w:szCs w:val="18"/>
        </w:rPr>
        <w:t xml:space="preserve">platformy </w:t>
      </w:r>
      <w:r w:rsidR="009E70D6" w:rsidRPr="001A4B6A">
        <w:rPr>
          <w:rFonts w:cstheme="minorHAnsi"/>
          <w:sz w:val="18"/>
          <w:szCs w:val="18"/>
        </w:rPr>
        <w:t xml:space="preserve">Zoom </w:t>
      </w:r>
      <w:r w:rsidR="009B133E" w:rsidRPr="001A4B6A">
        <w:rPr>
          <w:rFonts w:cstheme="minorHAnsi"/>
          <w:sz w:val="18"/>
          <w:szCs w:val="18"/>
        </w:rPr>
        <w:t xml:space="preserve">oraz MS Teams </w:t>
      </w:r>
      <w:r w:rsidRPr="001A4B6A">
        <w:rPr>
          <w:rFonts w:cstheme="minorHAnsi"/>
          <w:sz w:val="18"/>
          <w:szCs w:val="18"/>
        </w:rPr>
        <w:t xml:space="preserve">można </w:t>
      </w:r>
      <w:r w:rsidR="009E70D6" w:rsidRPr="001A4B6A">
        <w:rPr>
          <w:rFonts w:cstheme="minorHAnsi"/>
          <w:sz w:val="18"/>
          <w:szCs w:val="18"/>
        </w:rPr>
        <w:t>włączyć nagrywanie sesji</w:t>
      </w:r>
      <w:r w:rsidRPr="001A4B6A">
        <w:rPr>
          <w:rFonts w:cstheme="minorHAnsi"/>
          <w:sz w:val="18"/>
          <w:szCs w:val="18"/>
        </w:rPr>
        <w:t>, ale jedynie</w:t>
      </w:r>
      <w:r w:rsidR="009E70D6" w:rsidRPr="001A4B6A">
        <w:rPr>
          <w:rFonts w:cstheme="minorHAnsi"/>
          <w:sz w:val="18"/>
          <w:szCs w:val="18"/>
        </w:rPr>
        <w:t xml:space="preserve"> na lokalnym komputerze</w:t>
      </w:r>
      <w:r w:rsidR="00FC24FB" w:rsidRPr="001A4B6A">
        <w:rPr>
          <w:rFonts w:cstheme="minorHAnsi"/>
          <w:sz w:val="18"/>
          <w:szCs w:val="18"/>
        </w:rPr>
        <w:t>, z zachowaniem przepisów dotyczących ochrony danych osobowych studentów</w:t>
      </w:r>
      <w:r w:rsidR="009E70D6" w:rsidRPr="001A4B6A">
        <w:rPr>
          <w:rFonts w:cstheme="minorHAnsi"/>
          <w:sz w:val="18"/>
          <w:szCs w:val="18"/>
        </w:rPr>
        <w:t>.</w:t>
      </w:r>
    </w:p>
    <w:sectPr w:rsidR="009E70D6" w:rsidRPr="001A4B6A" w:rsidSect="007773D8">
      <w:headerReference w:type="defaul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F6FD" w14:textId="77777777" w:rsidR="0063099E" w:rsidRDefault="0063099E" w:rsidP="0070590D">
      <w:pPr>
        <w:spacing w:after="0" w:line="240" w:lineRule="auto"/>
      </w:pPr>
      <w:r>
        <w:separator/>
      </w:r>
    </w:p>
  </w:endnote>
  <w:endnote w:type="continuationSeparator" w:id="0">
    <w:p w14:paraId="0732FE03" w14:textId="77777777" w:rsidR="0063099E" w:rsidRDefault="0063099E" w:rsidP="0070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CA583" w14:textId="77777777" w:rsidR="0063099E" w:rsidRDefault="0063099E" w:rsidP="0070590D">
      <w:pPr>
        <w:spacing w:after="0" w:line="240" w:lineRule="auto"/>
      </w:pPr>
      <w:r>
        <w:separator/>
      </w:r>
    </w:p>
  </w:footnote>
  <w:footnote w:type="continuationSeparator" w:id="0">
    <w:p w14:paraId="00FF92D6" w14:textId="77777777" w:rsidR="0063099E" w:rsidRDefault="0063099E" w:rsidP="0070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736485"/>
      <w:docPartObj>
        <w:docPartGallery w:val="Page Numbers (Margins)"/>
        <w:docPartUnique/>
      </w:docPartObj>
    </w:sdtPr>
    <w:sdtEndPr/>
    <w:sdtContent>
      <w:p w14:paraId="59A3D7F5" w14:textId="77777777" w:rsidR="00917EEC" w:rsidRDefault="00917EEC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AEF9AF" wp14:editId="4BAD8A2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1731645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93934" w14:textId="3F8DB0BA" w:rsidR="00917EEC" w:rsidRPr="009E70D6" w:rsidRDefault="00917EEC" w:rsidP="009E70D6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 xml:space="preserve">| </w: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892827">
                                <w:rPr>
                                  <w:noProof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E70D6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AEF9AF" id="Prostokąt 1" o:spid="_x0000_s1026" style="position:absolute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4DgQIAAP4E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" o:allowincell="f" stroked="f">
                  <v:textbox style="mso-fit-shape-to-text:t" inset="0,,0">
                    <w:txbxContent>
                      <w:p w14:paraId="5B993934" w14:textId="3F8DB0BA" w:rsidR="00917EEC" w:rsidRPr="009E70D6" w:rsidRDefault="00917EEC" w:rsidP="009E70D6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t xml:space="preserve">| </w: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begin"/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separate"/>
                        </w:r>
                        <w:r w:rsidR="00892827">
                          <w:rPr>
                            <w:noProof/>
                            <w:color w:val="595959" w:themeColor="text1" w:themeTint="A6"/>
                            <w:sz w:val="18"/>
                            <w:szCs w:val="18"/>
                          </w:rPr>
                          <w:t>1</w:t>
                        </w:r>
                        <w:r w:rsidRPr="009E70D6"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B62"/>
    <w:multiLevelType w:val="hybridMultilevel"/>
    <w:tmpl w:val="0B621B30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8A7"/>
    <w:multiLevelType w:val="hybridMultilevel"/>
    <w:tmpl w:val="E5742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C67"/>
    <w:multiLevelType w:val="hybridMultilevel"/>
    <w:tmpl w:val="1B96BD5A"/>
    <w:lvl w:ilvl="0" w:tplc="E05E33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210B"/>
    <w:multiLevelType w:val="hybridMultilevel"/>
    <w:tmpl w:val="B10C8E5E"/>
    <w:lvl w:ilvl="0" w:tplc="07D6F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D31257"/>
    <w:multiLevelType w:val="hybridMultilevel"/>
    <w:tmpl w:val="5FF2325E"/>
    <w:lvl w:ilvl="0" w:tplc="62F257E4">
      <w:start w:val="1"/>
      <w:numFmt w:val="decimal"/>
      <w:lvlText w:val="%1."/>
      <w:lvlJc w:val="left"/>
      <w:pPr>
        <w:ind w:left="502" w:hanging="360"/>
      </w:p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213B"/>
    <w:multiLevelType w:val="hybridMultilevel"/>
    <w:tmpl w:val="04EE732C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C3386"/>
    <w:multiLevelType w:val="hybridMultilevel"/>
    <w:tmpl w:val="B34049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3A41B1"/>
    <w:multiLevelType w:val="multilevel"/>
    <w:tmpl w:val="BF46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D330D"/>
    <w:multiLevelType w:val="multilevel"/>
    <w:tmpl w:val="402E9C0A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E5E6F"/>
    <w:multiLevelType w:val="hybridMultilevel"/>
    <w:tmpl w:val="39E0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011F6"/>
    <w:multiLevelType w:val="multilevel"/>
    <w:tmpl w:val="683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174E55"/>
    <w:multiLevelType w:val="hybridMultilevel"/>
    <w:tmpl w:val="00E83D2E"/>
    <w:lvl w:ilvl="0" w:tplc="A02EA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00EA3"/>
    <w:multiLevelType w:val="multilevel"/>
    <w:tmpl w:val="683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90338"/>
    <w:multiLevelType w:val="multilevel"/>
    <w:tmpl w:val="9DA0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8A0BF5"/>
    <w:multiLevelType w:val="hybridMultilevel"/>
    <w:tmpl w:val="67328646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2891C">
      <w:start w:val="1"/>
      <w:numFmt w:val="bullet"/>
      <w:lvlText w:val="ꟷ"/>
      <w:lvlJc w:val="left"/>
      <w:pPr>
        <w:ind w:left="1440" w:hanging="360"/>
      </w:pPr>
      <w:rPr>
        <w:rFonts w:ascii="Calibri" w:hAnsi="Calibri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5546"/>
    <w:multiLevelType w:val="hybridMultilevel"/>
    <w:tmpl w:val="5582D304"/>
    <w:lvl w:ilvl="0" w:tplc="D33646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C4631"/>
    <w:multiLevelType w:val="hybridMultilevel"/>
    <w:tmpl w:val="0FB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20D87"/>
    <w:multiLevelType w:val="hybridMultilevel"/>
    <w:tmpl w:val="65109578"/>
    <w:lvl w:ilvl="0" w:tplc="07D6F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B6862"/>
    <w:multiLevelType w:val="hybridMultilevel"/>
    <w:tmpl w:val="95A8B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7"/>
  </w:num>
  <w:num w:numId="5">
    <w:abstractNumId w:val="18"/>
  </w:num>
  <w:num w:numId="6">
    <w:abstractNumId w:val="16"/>
  </w:num>
  <w:num w:numId="7">
    <w:abstractNumId w:val="6"/>
  </w:num>
  <w:num w:numId="8">
    <w:abstractNumId w:val="12"/>
  </w:num>
  <w:num w:numId="9">
    <w:abstractNumId w:val="4"/>
  </w:num>
  <w:num w:numId="10">
    <w:abstractNumId w:val="1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C2"/>
    <w:rsid w:val="000464A3"/>
    <w:rsid w:val="00064EAA"/>
    <w:rsid w:val="00080EA8"/>
    <w:rsid w:val="00092CAB"/>
    <w:rsid w:val="00102136"/>
    <w:rsid w:val="00104E50"/>
    <w:rsid w:val="001102AF"/>
    <w:rsid w:val="0011242C"/>
    <w:rsid w:val="00123E48"/>
    <w:rsid w:val="0013093D"/>
    <w:rsid w:val="00130FDE"/>
    <w:rsid w:val="00181DBF"/>
    <w:rsid w:val="001A4B6A"/>
    <w:rsid w:val="001C0BC7"/>
    <w:rsid w:val="001E7186"/>
    <w:rsid w:val="001F6E2A"/>
    <w:rsid w:val="0022572B"/>
    <w:rsid w:val="0026737C"/>
    <w:rsid w:val="00275721"/>
    <w:rsid w:val="002A3789"/>
    <w:rsid w:val="002A5A7D"/>
    <w:rsid w:val="002F1374"/>
    <w:rsid w:val="00311760"/>
    <w:rsid w:val="00314933"/>
    <w:rsid w:val="00334FDB"/>
    <w:rsid w:val="003476BF"/>
    <w:rsid w:val="0037157A"/>
    <w:rsid w:val="003A6819"/>
    <w:rsid w:val="00402B1E"/>
    <w:rsid w:val="00474D92"/>
    <w:rsid w:val="004B71B8"/>
    <w:rsid w:val="004E41ED"/>
    <w:rsid w:val="004E64BF"/>
    <w:rsid w:val="00566FE6"/>
    <w:rsid w:val="005807FC"/>
    <w:rsid w:val="005A2D90"/>
    <w:rsid w:val="005E1D4D"/>
    <w:rsid w:val="005F160C"/>
    <w:rsid w:val="00601F85"/>
    <w:rsid w:val="0063099E"/>
    <w:rsid w:val="006424B2"/>
    <w:rsid w:val="006B3836"/>
    <w:rsid w:val="006C454E"/>
    <w:rsid w:val="0070590D"/>
    <w:rsid w:val="007252D5"/>
    <w:rsid w:val="0072762A"/>
    <w:rsid w:val="00727B23"/>
    <w:rsid w:val="007773D8"/>
    <w:rsid w:val="007925B3"/>
    <w:rsid w:val="0079603C"/>
    <w:rsid w:val="007C45DB"/>
    <w:rsid w:val="007D0097"/>
    <w:rsid w:val="007D1373"/>
    <w:rsid w:val="00801A14"/>
    <w:rsid w:val="00834DC4"/>
    <w:rsid w:val="00842B3A"/>
    <w:rsid w:val="00882D1E"/>
    <w:rsid w:val="00892827"/>
    <w:rsid w:val="00917EEC"/>
    <w:rsid w:val="00954B51"/>
    <w:rsid w:val="00954C5D"/>
    <w:rsid w:val="0096421D"/>
    <w:rsid w:val="009B133E"/>
    <w:rsid w:val="009D4313"/>
    <w:rsid w:val="009E70D6"/>
    <w:rsid w:val="00A26EB1"/>
    <w:rsid w:val="00A2783F"/>
    <w:rsid w:val="00A447C9"/>
    <w:rsid w:val="00A80A65"/>
    <w:rsid w:val="00AA2BB6"/>
    <w:rsid w:val="00AC45C3"/>
    <w:rsid w:val="00AC5E8C"/>
    <w:rsid w:val="00AE44ED"/>
    <w:rsid w:val="00B23030"/>
    <w:rsid w:val="00B55698"/>
    <w:rsid w:val="00B723CD"/>
    <w:rsid w:val="00BA61AF"/>
    <w:rsid w:val="00C534BA"/>
    <w:rsid w:val="00C63824"/>
    <w:rsid w:val="00C66935"/>
    <w:rsid w:val="00C957F1"/>
    <w:rsid w:val="00C96D21"/>
    <w:rsid w:val="00CB3A87"/>
    <w:rsid w:val="00CD24F4"/>
    <w:rsid w:val="00CD5346"/>
    <w:rsid w:val="00CF70AD"/>
    <w:rsid w:val="00D132C7"/>
    <w:rsid w:val="00D51E8C"/>
    <w:rsid w:val="00D54DCC"/>
    <w:rsid w:val="00D838CC"/>
    <w:rsid w:val="00D85D63"/>
    <w:rsid w:val="00D92BBD"/>
    <w:rsid w:val="00DA2D39"/>
    <w:rsid w:val="00DC37C2"/>
    <w:rsid w:val="00DC7124"/>
    <w:rsid w:val="00DD589A"/>
    <w:rsid w:val="00E73EF6"/>
    <w:rsid w:val="00EE0412"/>
    <w:rsid w:val="00F007AA"/>
    <w:rsid w:val="00F13BC0"/>
    <w:rsid w:val="00F4579A"/>
    <w:rsid w:val="00F71548"/>
    <w:rsid w:val="00F834EB"/>
    <w:rsid w:val="00FB4EC1"/>
    <w:rsid w:val="00FC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D19FD"/>
  <w15:chartTrackingRefBased/>
  <w15:docId w15:val="{93F3EC81-FAC0-429B-B8B2-7E0048BA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18"/>
        <w:szCs w:val="18"/>
        <w:lang w:val="pl-PL" w:eastAsia="en-US" w:bidi="ar-SA"/>
      </w:rPr>
    </w:rPrDefault>
    <w:pPrDefault>
      <w:pPr>
        <w:spacing w:before="60"/>
        <w:ind w:left="568" w:hanging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7C2"/>
    <w:pPr>
      <w:spacing w:before="0"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7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7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7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7C2"/>
    <w:rPr>
      <w:rFonts w:asciiTheme="minorHAnsi" w:hAnsiTheme="minorHAns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7C2"/>
    <w:rPr>
      <w:rFonts w:ascii="Segoe UI" w:hAnsi="Segoe UI" w:cs="Segoe UI"/>
    </w:rPr>
  </w:style>
  <w:style w:type="character" w:styleId="Hipercze">
    <w:name w:val="Hyperlink"/>
    <w:basedOn w:val="Domylnaczcionkaakapitu"/>
    <w:uiPriority w:val="99"/>
    <w:unhideWhenUsed/>
    <w:rsid w:val="00834DC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9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90D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9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0D6"/>
    <w:rPr>
      <w:rFonts w:asciiTheme="minorHAnsi" w:hAnsiTheme="minorHAns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E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0D6"/>
    <w:rPr>
      <w:rFonts w:asciiTheme="minorHAnsi" w:hAnsiTheme="minorHAnsi"/>
      <w:sz w:val="22"/>
      <w:szCs w:val="22"/>
    </w:rPr>
  </w:style>
  <w:style w:type="table" w:styleId="Tabela-Siatka">
    <w:name w:val="Table Grid"/>
    <w:basedOn w:val="Standardowy"/>
    <w:uiPriority w:val="39"/>
    <w:rsid w:val="005F160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B3A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kels@uek.krakow.pl" TargetMode="External"/><Relationship Id="rId13" Type="http://schemas.openxmlformats.org/officeDocument/2006/relationships/hyperlink" Target="https://forms.office.com/Pages/ResponsePage.aspx?id=kuPA24-YSUuuT716ek9PiP_XCHvSuyhHut8nIHCjkRJURE83VDg1QVExNTNCQkxZVE9aVldYMU5UMy4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dzikb@uek.krakow.pl" TargetMode="External"/><Relationship Id="rId12" Type="http://schemas.openxmlformats.org/officeDocument/2006/relationships/hyperlink" Target="mailto:potrzebujekomputer@uek.krakow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atara@uek.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janicka@ue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chwik@uek.krak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2511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mischke</dc:creator>
  <cp:keywords/>
  <dc:description/>
  <cp:lastModifiedBy>Janina</cp:lastModifiedBy>
  <cp:revision>2</cp:revision>
  <dcterms:created xsi:type="dcterms:W3CDTF">2020-06-04T13:14:00Z</dcterms:created>
  <dcterms:modified xsi:type="dcterms:W3CDTF">2020-06-04T13:14:00Z</dcterms:modified>
</cp:coreProperties>
</file>